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《三亚市爱国卫生管理办法》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修改前后对照表</w:t>
      </w:r>
    </w:p>
    <w:p>
      <w:pPr>
        <w:keepNext w:val="0"/>
        <w:keepLines w:val="0"/>
        <w:pageBreakBefore w:val="0"/>
        <w:kinsoku/>
        <w:wordWrap/>
        <w:overflowPunct/>
        <w:topLinePunct w:val="0"/>
        <w:autoSpaceDE/>
        <w:autoSpaceDN/>
        <w:bidi w:val="0"/>
        <w:spacing w:line="560" w:lineRule="exact"/>
        <w:jc w:val="center"/>
        <w:textAlignment w:val="auto"/>
        <w:rPr>
          <w:rFonts w:hint="eastAsia" w:ascii="Times New Roman" w:hAnsi="Times New Roman" w:eastAsia="楷体_GB2312"/>
          <w:bCs/>
          <w:color w:val="auto"/>
          <w:sz w:val="32"/>
          <w:szCs w:val="32"/>
          <w:highlight w:val="none"/>
        </w:rPr>
      </w:pPr>
      <w:r>
        <w:rPr>
          <w:rFonts w:hint="eastAsia" w:ascii="Times New Roman" w:hAnsi="Times New Roman" w:eastAsia="楷体_GB2312"/>
          <w:bCs/>
          <w:color w:val="auto"/>
          <w:sz w:val="32"/>
          <w:szCs w:val="32"/>
          <w:highlight w:val="none"/>
        </w:rPr>
        <w:t>（</w:t>
      </w:r>
      <w:r>
        <w:rPr>
          <w:rFonts w:hint="eastAsia" w:ascii="Times New Roman" w:hAnsi="Times New Roman" w:eastAsia="楷体_GB2312"/>
          <w:bCs/>
          <w:color w:val="auto"/>
          <w:sz w:val="32"/>
          <w:szCs w:val="32"/>
          <w:highlight w:val="none"/>
          <w:lang w:eastAsia="zh-CN"/>
        </w:rPr>
        <w:t>阴影部分为删除内容，加粗</w:t>
      </w:r>
      <w:r>
        <w:rPr>
          <w:rFonts w:hint="eastAsia" w:ascii="Times New Roman" w:hAnsi="Times New Roman" w:eastAsia="楷体_GB2312"/>
          <w:bCs/>
          <w:color w:val="auto"/>
          <w:sz w:val="32"/>
          <w:szCs w:val="32"/>
          <w:highlight w:val="none"/>
        </w:rPr>
        <w:t>部分为</w:t>
      </w:r>
      <w:r>
        <w:rPr>
          <w:rFonts w:hint="eastAsia" w:ascii="Times New Roman" w:hAnsi="Times New Roman" w:eastAsia="楷体_GB2312"/>
          <w:bCs/>
          <w:color w:val="auto"/>
          <w:sz w:val="32"/>
          <w:szCs w:val="32"/>
          <w:highlight w:val="none"/>
          <w:lang w:eastAsia="zh-CN"/>
        </w:rPr>
        <w:t>增加或</w:t>
      </w:r>
      <w:r>
        <w:rPr>
          <w:rFonts w:hint="eastAsia" w:ascii="Times New Roman" w:hAnsi="Times New Roman" w:eastAsia="楷体_GB2312"/>
          <w:bCs/>
          <w:color w:val="auto"/>
          <w:sz w:val="32"/>
          <w:szCs w:val="32"/>
          <w:highlight w:val="none"/>
        </w:rPr>
        <w:t>修改的内容）</w:t>
      </w:r>
    </w:p>
    <w:p>
      <w:pPr>
        <w:pStyle w:val="3"/>
        <w:rPr>
          <w:rFonts w:hint="eastAsia"/>
          <w:lang w:val="en-US" w:eastAsia="zh-CN"/>
        </w:rPr>
      </w:pPr>
    </w:p>
    <w:tbl>
      <w:tblPr>
        <w:tblStyle w:val="7"/>
        <w:tblW w:w="1352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518"/>
        <w:gridCol w:w="4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488" w:type="dxa"/>
            <w:tcBorders>
              <w:top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8"/>
                <w:szCs w:val="28"/>
                <w:u w:val="none"/>
                <w:vertAlign w:val="baseline"/>
                <w:lang w:val="en-US" w:eastAsia="zh-CN"/>
              </w:rPr>
              <w:t>现行法规</w:t>
            </w:r>
          </w:p>
        </w:tc>
        <w:tc>
          <w:tcPr>
            <w:tcW w:w="4518" w:type="dxa"/>
            <w:tcBorders>
              <w:top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8"/>
                <w:szCs w:val="28"/>
                <w:u w:val="none"/>
                <w:vertAlign w:val="baseline"/>
                <w:lang w:val="en-US" w:eastAsia="zh-CN"/>
              </w:rPr>
              <w:t>修改稿</w:t>
            </w:r>
          </w:p>
        </w:tc>
        <w:tc>
          <w:tcPr>
            <w:tcW w:w="4518" w:type="dxa"/>
            <w:tcBorders>
              <w:top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黑体" w:hAnsi="黑体" w:eastAsia="黑体" w:cs="黑体"/>
                <w:b w:val="0"/>
                <w:bCs w:val="0"/>
                <w:sz w:val="28"/>
                <w:szCs w:val="28"/>
                <w:u w:val="none"/>
                <w:vertAlign w:val="baseline"/>
                <w:lang w:val="en-US" w:eastAsia="zh-CN"/>
              </w:rPr>
            </w:pPr>
            <w:r>
              <w:rPr>
                <w:rFonts w:hint="eastAsia" w:ascii="黑体" w:hAnsi="黑体" w:eastAsia="黑体" w:cs="黑体"/>
                <w:b w:val="0"/>
                <w:bCs w:val="0"/>
                <w:sz w:val="28"/>
                <w:szCs w:val="28"/>
                <w:u w:val="none"/>
                <w:vertAlign w:val="baseline"/>
                <w:lang w:val="en-US" w:eastAsia="zh-CN"/>
              </w:rPr>
              <w:t>修改依据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7" w:hRule="atLeast"/>
        </w:trPr>
        <w:tc>
          <w:tcPr>
            <w:tcW w:w="448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b w:val="0"/>
                <w:bCs/>
                <w:sz w:val="28"/>
                <w:szCs w:val="28"/>
                <w:highlight w:val="none"/>
              </w:rPr>
            </w:pPr>
            <w:r>
              <w:rPr>
                <w:rFonts w:hint="eastAsia" w:ascii="黑体" w:hAnsi="黑体" w:eastAsia="黑体" w:cs="黑体"/>
                <w:b w:val="0"/>
                <w:bCs/>
                <w:sz w:val="28"/>
                <w:szCs w:val="28"/>
                <w:highlight w:val="none"/>
              </w:rPr>
              <w:t>第二十四条</w:t>
            </w:r>
            <w:r>
              <w:rPr>
                <w:rFonts w:hint="eastAsia" w:ascii="Times New Roman" w:hAnsi="Times New Roman" w:cs="Times New Roman"/>
                <w:b w:val="0"/>
                <w:bCs/>
                <w:sz w:val="28"/>
                <w:szCs w:val="28"/>
                <w:highlight w:val="none"/>
                <w:lang w:val="en-US" w:eastAsia="zh-CN"/>
              </w:rPr>
              <w:t xml:space="preserve"> </w:t>
            </w:r>
            <w:r>
              <w:rPr>
                <w:rFonts w:hint="default" w:ascii="Times New Roman" w:hAnsi="Times New Roman" w:eastAsia="仿宋_GB2312" w:cs="Times New Roman"/>
                <w:b w:val="0"/>
                <w:bCs/>
                <w:sz w:val="28"/>
                <w:szCs w:val="28"/>
                <w:highlight w:val="none"/>
              </w:rPr>
              <w:t>市、区卫生健康主管部门负责二次供水卫生监督管理工作，开展二次供水水质卫生监督监测工作</w:t>
            </w:r>
            <w:r>
              <w:rPr>
                <w:rFonts w:hint="default" w:ascii="Times New Roman" w:hAnsi="Times New Roman" w:eastAsia="仿宋_GB2312" w:cs="Times New Roman"/>
                <w:b w:val="0"/>
                <w:bCs/>
                <w:sz w:val="28"/>
                <w:szCs w:val="28"/>
                <w:highlight w:val="none"/>
                <w:shd w:val="clear" w:color="FFFFFF" w:fill="D9D9D9"/>
              </w:rPr>
              <w:t>每半年</w:t>
            </w:r>
            <w:r>
              <w:rPr>
                <w:rFonts w:hint="default" w:ascii="Times New Roman" w:hAnsi="Times New Roman" w:eastAsia="仿宋_GB2312" w:cs="Times New Roman"/>
                <w:b w:val="0"/>
                <w:bCs/>
                <w:sz w:val="28"/>
                <w:szCs w:val="28"/>
                <w:highlight w:val="none"/>
              </w:rPr>
              <w:t>不得少于一次。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b/>
                <w:bCs/>
                <w:sz w:val="24"/>
                <w:szCs w:val="24"/>
                <w:u w:val="none"/>
                <w:vertAlign w:val="baseline"/>
                <w:lang w:val="en-US" w:eastAsia="zh-CN"/>
              </w:rPr>
            </w:pPr>
            <w:r>
              <w:rPr>
                <w:rFonts w:hint="default" w:ascii="Times New Roman" w:hAnsi="Times New Roman" w:eastAsia="仿宋_GB2312" w:cs="Times New Roman"/>
                <w:b w:val="0"/>
                <w:bCs/>
                <w:sz w:val="28"/>
                <w:szCs w:val="28"/>
                <w:highlight w:val="none"/>
              </w:rPr>
              <w:t>二次供水设施的运行、维护和管理单位应当加强对供水设施的管理，委托有资质的检测机构定期对水质进行检测，每半年至少一次对供水设施进行清洗、消毒，保证二次供水水质符合国家标准。</w:t>
            </w:r>
          </w:p>
        </w:tc>
        <w:tc>
          <w:tcPr>
            <w:tcW w:w="451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rPr>
            </w:pPr>
            <w:r>
              <w:rPr>
                <w:rFonts w:hint="eastAsia" w:ascii="黑体" w:hAnsi="黑体" w:eastAsia="黑体" w:cs="黑体"/>
                <w:b w:val="0"/>
                <w:bCs/>
                <w:sz w:val="28"/>
                <w:szCs w:val="28"/>
                <w:highlight w:val="none"/>
              </w:rPr>
              <w:t>第二十四条</w:t>
            </w:r>
            <w:r>
              <w:rPr>
                <w:rFonts w:hint="eastAsia" w:ascii="Times New Roman" w:hAnsi="Times New Roman" w:eastAsia="仿宋_GB2312" w:cs="Times New Roman"/>
                <w:b/>
                <w:bCs w:val="0"/>
                <w:sz w:val="28"/>
                <w:szCs w:val="28"/>
                <w:highlight w:val="none"/>
              </w:rPr>
              <w:t xml:space="preserve"> </w:t>
            </w:r>
            <w:r>
              <w:rPr>
                <w:rFonts w:hint="eastAsia" w:ascii="Times New Roman" w:hAnsi="Times New Roman" w:eastAsia="仿宋_GB2312" w:cs="Times New Roman"/>
                <w:b w:val="0"/>
                <w:bCs/>
                <w:sz w:val="28"/>
                <w:szCs w:val="28"/>
                <w:highlight w:val="none"/>
              </w:rPr>
              <w:t>市、区卫生健康主管部门负责二次供水卫生监督管理工作，开展二次供水水质卫生监督监测工作</w:t>
            </w:r>
            <w:r>
              <w:rPr>
                <w:rFonts w:hint="eastAsia" w:ascii="Times New Roman" w:hAnsi="Times New Roman" w:eastAsia="仿宋_GB2312" w:cs="Times New Roman"/>
                <w:b/>
                <w:bCs w:val="0"/>
                <w:sz w:val="28"/>
                <w:szCs w:val="28"/>
                <w:highlight w:val="none"/>
              </w:rPr>
              <w:t>每季度</w:t>
            </w:r>
            <w:r>
              <w:rPr>
                <w:rFonts w:hint="eastAsia" w:ascii="Times New Roman" w:hAnsi="Times New Roman" w:eastAsia="仿宋_GB2312" w:cs="Times New Roman"/>
                <w:b w:val="0"/>
                <w:bCs/>
                <w:sz w:val="28"/>
                <w:szCs w:val="28"/>
                <w:highlight w:val="none"/>
              </w:rPr>
              <w:t>不得少于一次。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b/>
                <w:bCs/>
                <w:sz w:val="24"/>
                <w:szCs w:val="24"/>
                <w:u w:val="none"/>
                <w:vertAlign w:val="baseline"/>
                <w:lang w:val="en-US" w:eastAsia="zh-CN"/>
              </w:rPr>
            </w:pPr>
            <w:r>
              <w:rPr>
                <w:rFonts w:hint="eastAsia" w:ascii="Times New Roman" w:hAnsi="Times New Roman" w:eastAsia="仿宋_GB2312" w:cs="Times New Roman"/>
                <w:b w:val="0"/>
                <w:bCs/>
                <w:sz w:val="28"/>
                <w:szCs w:val="28"/>
                <w:highlight w:val="none"/>
              </w:rPr>
              <w:t>二次供水设施的运行、维护和管理单位应当加强对供水设施的管理，委托有资质的检测机构定期对水质进行检测，每半年至少一次对供水设施进行清洗、消毒，保证二次供水水质符合国家标准。</w:t>
            </w:r>
          </w:p>
        </w:tc>
        <w:tc>
          <w:tcPr>
            <w:tcW w:w="451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rPr>
            </w:pPr>
            <w:r>
              <w:rPr>
                <w:rFonts w:hint="eastAsia" w:ascii="黑体" w:hAnsi="黑体" w:eastAsia="黑体" w:cs="黑体"/>
                <w:b w:val="0"/>
                <w:bCs/>
                <w:sz w:val="28"/>
                <w:szCs w:val="28"/>
                <w:highlight w:val="none"/>
              </w:rPr>
              <w:t>《</w:t>
            </w:r>
            <w:r>
              <w:rPr>
                <w:rFonts w:hint="eastAsia" w:ascii="黑体" w:hAnsi="黑体" w:eastAsia="黑体" w:cs="黑体"/>
                <w:b w:val="0"/>
                <w:bCs/>
                <w:sz w:val="28"/>
                <w:szCs w:val="28"/>
                <w:highlight w:val="none"/>
                <w:lang w:eastAsia="zh-CN"/>
              </w:rPr>
              <w:t>中华人民共和国</w:t>
            </w:r>
            <w:r>
              <w:rPr>
                <w:rFonts w:hint="eastAsia" w:ascii="黑体" w:hAnsi="黑体" w:eastAsia="黑体" w:cs="黑体"/>
                <w:b w:val="0"/>
                <w:bCs/>
                <w:sz w:val="28"/>
                <w:szCs w:val="28"/>
                <w:highlight w:val="none"/>
              </w:rPr>
              <w:t xml:space="preserve">生态环境法典》第三百二十六条第二款 </w:t>
            </w:r>
            <w:r>
              <w:rPr>
                <w:rFonts w:hint="eastAsia" w:ascii="Times New Roman" w:hAnsi="Times New Roman" w:eastAsia="仿宋_GB2312" w:cs="Times New Roman"/>
                <w:b w:val="0"/>
                <w:bCs/>
                <w:sz w:val="28"/>
                <w:szCs w:val="28"/>
                <w:highlight w:val="none"/>
              </w:rPr>
              <w:t>县级以上地方人民政府应当组织有关部门至少每季度向社会公开一次饮用水安全状况信息。</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黑体" w:hAnsi="黑体" w:eastAsia="黑体" w:cs="黑体"/>
                <w:b w:val="0"/>
                <w:bCs w:val="0"/>
                <w:sz w:val="28"/>
                <w:szCs w:val="28"/>
                <w:u w:val="none"/>
                <w:vertAlign w:val="baseline"/>
                <w:lang w:val="en-US" w:eastAsia="zh-CN"/>
              </w:rPr>
              <w:t xml:space="preserve">第三十条 </w:t>
            </w:r>
            <w:r>
              <w:rPr>
                <w:rFonts w:hint="eastAsia" w:ascii="Times New Roman" w:hAnsi="Times New Roman" w:eastAsia="仿宋_GB2312" w:cs="Times New Roman"/>
                <w:b w:val="0"/>
                <w:bCs/>
                <w:sz w:val="28"/>
                <w:szCs w:val="28"/>
                <w:highlight w:val="none"/>
                <w:lang w:val="en-US" w:eastAsia="zh-CN"/>
              </w:rPr>
              <w:t>个人应当遵守社会卫生行为规范，维护环境卫生，在公共场所不得有下列行为：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（一）随地吐痰、吐槟榔渣汁、吐口香糖、便溺，乱扔果皮、纸屑、烟蒂、饮料罐、塑料袋等废弃物；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（二）乱倒污水、粪便；</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（三）随意倾倒、抛撒、堆放或者焚烧生活垃圾；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（四）在城市道路、建筑物、构筑物以及设施上乱涂写、乱刻画、乱张贴；</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（五）在指定地点范围外堆放装修房屋产生的建筑垃圾；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（六）不及时清除所饲养宠物的排泄物；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（七）其他影响公共场所环境卫生的行为。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shd w:val="clear" w:color="auto" w:fill="auto"/>
                <w:lang w:val="en-US" w:eastAsia="zh-CN"/>
              </w:rPr>
            </w:pPr>
            <w:r>
              <w:rPr>
                <w:rFonts w:hint="eastAsia" w:ascii="黑体" w:hAnsi="黑体" w:eastAsia="黑体" w:cs="黑体"/>
                <w:b w:val="0"/>
                <w:bCs w:val="0"/>
                <w:sz w:val="28"/>
                <w:szCs w:val="28"/>
                <w:u w:val="none"/>
                <w:vertAlign w:val="baseline"/>
                <w:lang w:val="en-US" w:eastAsia="zh-CN"/>
              </w:rPr>
              <w:t xml:space="preserve">第四十四条 </w:t>
            </w:r>
            <w:r>
              <w:rPr>
                <w:rFonts w:hint="eastAsia" w:ascii="Times New Roman" w:hAnsi="Times New Roman" w:eastAsia="仿宋_GB2312" w:cs="Times New Roman"/>
                <w:b w:val="0"/>
                <w:bCs/>
                <w:sz w:val="28"/>
                <w:szCs w:val="28"/>
                <w:highlight w:val="none"/>
                <w:shd w:val="clear" w:color="auto" w:fill="auto"/>
                <w:lang w:val="en-US" w:eastAsia="zh-CN"/>
              </w:rPr>
              <w:t>个人违反本办法第三十条第一项、第二项规定的，由综合行政执法部门责令立即清除，处五十元罚款。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个人违反本办法第三十条第三项规定，</w:t>
            </w:r>
            <w:r>
              <w:rPr>
                <w:rFonts w:hint="eastAsia" w:ascii="Times New Roman" w:hAnsi="Times New Roman" w:eastAsia="仿宋_GB2312" w:cs="Times New Roman"/>
                <w:b w:val="0"/>
                <w:bCs/>
                <w:sz w:val="28"/>
                <w:szCs w:val="28"/>
                <w:highlight w:val="none"/>
                <w:shd w:val="clear" w:color="auto" w:fill="auto"/>
                <w:lang w:val="en-US" w:eastAsia="zh-CN"/>
              </w:rPr>
              <w:t>随意倾倒、抛撒、堆放或者焚烧生活垃圾的，</w:t>
            </w:r>
            <w:r>
              <w:rPr>
                <w:rFonts w:hint="eastAsia" w:ascii="Times New Roman" w:hAnsi="Times New Roman" w:eastAsia="仿宋_GB2312" w:cs="Times New Roman"/>
                <w:b w:val="0"/>
                <w:bCs/>
                <w:sz w:val="28"/>
                <w:szCs w:val="28"/>
                <w:highlight w:val="none"/>
                <w:lang w:val="en-US" w:eastAsia="zh-CN"/>
              </w:rPr>
              <w:t>由综合行政执法部门责令改正，处</w:t>
            </w:r>
            <w:r>
              <w:rPr>
                <w:rFonts w:hint="eastAsia" w:ascii="Times New Roman" w:hAnsi="Times New Roman" w:eastAsia="仿宋_GB2312" w:cs="Times New Roman"/>
                <w:b w:val="0"/>
                <w:bCs/>
                <w:sz w:val="28"/>
                <w:szCs w:val="28"/>
                <w:highlight w:val="none"/>
                <w:shd w:val="clear" w:color="FFFFFF" w:fill="D9D9D9"/>
                <w:lang w:val="en-US" w:eastAsia="zh-CN"/>
              </w:rPr>
              <w:t>一百元以上五百元</w:t>
            </w:r>
            <w:r>
              <w:rPr>
                <w:rFonts w:hint="eastAsia" w:ascii="Times New Roman" w:hAnsi="Times New Roman" w:eastAsia="仿宋_GB2312" w:cs="Times New Roman"/>
                <w:b w:val="0"/>
                <w:bCs/>
                <w:sz w:val="28"/>
                <w:szCs w:val="28"/>
                <w:highlight w:val="none"/>
                <w:lang w:val="en-US" w:eastAsia="zh-CN"/>
              </w:rPr>
              <w:t>以下的罚款</w:t>
            </w:r>
            <w:r>
              <w:rPr>
                <w:rFonts w:hint="eastAsia" w:ascii="Times New Roman" w:hAnsi="Times New Roman" w:eastAsia="仿宋_GB2312" w:cs="Times New Roman"/>
                <w:b w:val="0"/>
                <w:bCs/>
                <w:sz w:val="28"/>
                <w:szCs w:val="28"/>
                <w:highlight w:val="none"/>
                <w:shd w:val="clear" w:color="FFFFFF" w:fill="D9D9D9"/>
                <w:lang w:val="en-US" w:eastAsia="zh-CN"/>
              </w:rPr>
              <w:t>，有违法所得的，没收违法所得</w:t>
            </w:r>
            <w:r>
              <w:rPr>
                <w:rFonts w:hint="eastAsia" w:ascii="Times New Roman" w:hAnsi="Times New Roman" w:eastAsia="仿宋_GB2312" w:cs="Times New Roman"/>
                <w:b w:val="0"/>
                <w:bCs/>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个人违反本办法第三十条第四项规定，在城市道路、建筑物、构筑物以及设施上乱涂写、乱刻画、乱张贴的，由综合行政执法部门责令清除，处二百元以上一千元以下的罚款；情节严重的，处一千元以上二千元以下的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个人违反本办法第三十条第五项规定，在指定地点范围外堆放装修房屋产生的建筑垃圾的，由综合行政执法部门责令立即清除，处</w:t>
            </w:r>
            <w:r>
              <w:rPr>
                <w:rFonts w:hint="eastAsia" w:ascii="Times New Roman" w:hAnsi="Times New Roman" w:eastAsia="仿宋_GB2312" w:cs="Times New Roman"/>
                <w:b w:val="0"/>
                <w:bCs/>
                <w:sz w:val="28"/>
                <w:szCs w:val="28"/>
                <w:highlight w:val="none"/>
                <w:shd w:val="clear" w:color="FFFFFF" w:fill="D9D9D9"/>
                <w:lang w:val="en-US" w:eastAsia="zh-CN"/>
              </w:rPr>
              <w:t>二百元以上五百元</w:t>
            </w:r>
            <w:r>
              <w:rPr>
                <w:rFonts w:hint="eastAsia" w:ascii="Times New Roman" w:hAnsi="Times New Roman" w:eastAsia="仿宋_GB2312" w:cs="Times New Roman"/>
                <w:b w:val="0"/>
                <w:bCs/>
                <w:sz w:val="28"/>
                <w:szCs w:val="28"/>
                <w:highlight w:val="none"/>
                <w:lang w:val="en-US" w:eastAsia="zh-CN"/>
              </w:rPr>
              <w:t>以下的罚款。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sz w:val="24"/>
                <w:szCs w:val="24"/>
                <w:u w:val="none"/>
                <w:vertAlign w:val="baseline"/>
              </w:rPr>
            </w:pPr>
            <w:r>
              <w:rPr>
                <w:rFonts w:hint="eastAsia" w:ascii="Times New Roman" w:hAnsi="Times New Roman" w:eastAsia="仿宋_GB2312" w:cs="Times New Roman"/>
                <w:b w:val="0"/>
                <w:bCs/>
                <w:sz w:val="28"/>
                <w:szCs w:val="28"/>
                <w:highlight w:val="none"/>
                <w:lang w:val="en-US" w:eastAsia="zh-CN"/>
              </w:rPr>
              <w:t>个人违反本办法第三十条第六项规定，不及时清除所饲养宠物在公共场所的排泄物的，由综合行政执法部门责令改正；拒不改正的，处五十元以上三百元以下的罚款。</w:t>
            </w:r>
          </w:p>
        </w:tc>
        <w:tc>
          <w:tcPr>
            <w:tcW w:w="451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shd w:val="clear" w:color="auto" w:fill="auto"/>
                <w:lang w:val="en-US" w:eastAsia="zh-CN"/>
              </w:rPr>
            </w:pPr>
            <w:r>
              <w:rPr>
                <w:rFonts w:hint="eastAsia" w:ascii="黑体" w:hAnsi="黑体" w:eastAsia="黑体" w:cs="黑体"/>
                <w:b w:val="0"/>
                <w:bCs w:val="0"/>
                <w:sz w:val="28"/>
                <w:szCs w:val="28"/>
                <w:u w:val="none"/>
                <w:vertAlign w:val="baseline"/>
                <w:lang w:val="en-US" w:eastAsia="zh-CN"/>
              </w:rPr>
              <w:t xml:space="preserve">第四十四条 </w:t>
            </w:r>
            <w:r>
              <w:rPr>
                <w:rFonts w:hint="eastAsia" w:ascii="Times New Roman" w:hAnsi="Times New Roman" w:eastAsia="仿宋_GB2312" w:cs="Times New Roman"/>
                <w:b w:val="0"/>
                <w:bCs/>
                <w:sz w:val="28"/>
                <w:szCs w:val="28"/>
                <w:highlight w:val="none"/>
                <w:shd w:val="clear" w:color="auto" w:fill="auto"/>
                <w:lang w:val="en-US" w:eastAsia="zh-CN"/>
              </w:rPr>
              <w:t>个人违反本办法第三十条第一项、第二项规定的，由综合行政执法部门责令立即清除，处五十元罚款。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个人违反本办法第三十条第三项规定，</w:t>
            </w:r>
            <w:r>
              <w:rPr>
                <w:rFonts w:hint="eastAsia" w:ascii="Times New Roman" w:hAnsi="Times New Roman" w:eastAsia="仿宋_GB2312" w:cs="Times New Roman"/>
                <w:b w:val="0"/>
                <w:bCs/>
                <w:sz w:val="28"/>
                <w:szCs w:val="28"/>
                <w:highlight w:val="none"/>
                <w:shd w:val="clear" w:color="auto" w:fill="auto"/>
                <w:lang w:val="en-US" w:eastAsia="zh-CN"/>
              </w:rPr>
              <w:t>随意倾倒、抛撒、堆放或者焚烧生活垃圾的，</w:t>
            </w:r>
            <w:r>
              <w:rPr>
                <w:rFonts w:hint="eastAsia" w:ascii="Times New Roman" w:hAnsi="Times New Roman" w:eastAsia="仿宋_GB2312" w:cs="Times New Roman"/>
                <w:b w:val="0"/>
                <w:bCs/>
                <w:sz w:val="28"/>
                <w:szCs w:val="28"/>
                <w:highlight w:val="none"/>
                <w:lang w:val="en-US" w:eastAsia="zh-CN"/>
              </w:rPr>
              <w:t>由综合行政执法部门责令改正，处</w:t>
            </w:r>
            <w:r>
              <w:rPr>
                <w:rFonts w:hint="eastAsia" w:ascii="Times New Roman" w:hAnsi="Times New Roman" w:eastAsia="仿宋_GB2312" w:cs="Times New Roman"/>
                <w:b/>
                <w:bCs w:val="0"/>
                <w:sz w:val="28"/>
                <w:szCs w:val="28"/>
                <w:highlight w:val="none"/>
                <w:lang w:val="en-US" w:eastAsia="zh-CN"/>
              </w:rPr>
              <w:t>一百元以上一千元</w:t>
            </w:r>
            <w:r>
              <w:rPr>
                <w:rFonts w:hint="eastAsia" w:ascii="Times New Roman" w:hAnsi="Times New Roman" w:eastAsia="仿宋_GB2312" w:cs="Times New Roman"/>
                <w:b w:val="0"/>
                <w:bCs/>
                <w:sz w:val="28"/>
                <w:szCs w:val="28"/>
                <w:highlight w:val="none"/>
                <w:lang w:val="en-US" w:eastAsia="zh-CN"/>
              </w:rPr>
              <w:t>以下的罚款。</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个人违反本办法第三十条第四项规定，在城市道路、建筑物、构筑物以及设施上乱涂写、乱刻画、乱张贴的，由综合行政执法部门责令清除，处二百元以上一千元以下的罚款；情节严重的，处一千元以上二千元以下的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Times New Roman" w:hAnsi="Times New Roman" w:eastAsia="仿宋_GB2312" w:cs="Times New Roman"/>
                <w:b w:val="0"/>
                <w:bCs/>
                <w:sz w:val="28"/>
                <w:szCs w:val="28"/>
                <w:highlight w:val="none"/>
                <w:lang w:val="en-US" w:eastAsia="zh-CN"/>
              </w:rPr>
              <w:t>个人违反本办法第三十条第五项规定，在指定地点范围外堆放装修房屋产生的建筑垃圾的，由综合行政执法部门责令立即清除，处</w:t>
            </w:r>
            <w:r>
              <w:rPr>
                <w:rFonts w:hint="eastAsia" w:ascii="Times New Roman" w:hAnsi="Times New Roman" w:eastAsia="仿宋_GB2312" w:cs="Times New Roman"/>
                <w:b/>
                <w:bCs w:val="0"/>
                <w:sz w:val="28"/>
                <w:szCs w:val="28"/>
                <w:highlight w:val="none"/>
                <w:lang w:val="en-US" w:eastAsia="zh-CN"/>
              </w:rPr>
              <w:t>一百元以上一千元</w:t>
            </w:r>
            <w:r>
              <w:rPr>
                <w:rFonts w:hint="eastAsia" w:ascii="Times New Roman" w:hAnsi="Times New Roman" w:eastAsia="仿宋_GB2312" w:cs="Times New Roman"/>
                <w:b w:val="0"/>
                <w:bCs/>
                <w:sz w:val="28"/>
                <w:szCs w:val="28"/>
                <w:highlight w:val="none"/>
                <w:lang w:val="en-US" w:eastAsia="zh-CN"/>
              </w:rPr>
              <w:t>以下的罚款。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rPr>
            </w:pPr>
            <w:r>
              <w:rPr>
                <w:rFonts w:hint="eastAsia" w:ascii="Times New Roman" w:hAnsi="Times New Roman" w:eastAsia="仿宋_GB2312" w:cs="Times New Roman"/>
                <w:b w:val="0"/>
                <w:bCs/>
                <w:sz w:val="28"/>
                <w:szCs w:val="28"/>
                <w:highlight w:val="none"/>
                <w:lang w:val="en-US" w:eastAsia="zh-CN"/>
              </w:rPr>
              <w:t>个人违反本办法第三十条第六项规定，不及时清除所饲养宠物在公共场所的排泄物的，由综合行政执法部门责令改正；拒不改正的，处五十元以上三百元以下的罚款。</w:t>
            </w:r>
          </w:p>
        </w:tc>
        <w:tc>
          <w:tcPr>
            <w:tcW w:w="451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仿宋_GB2312" w:cs="Times New Roman"/>
                <w:b w:val="0"/>
                <w:bCs/>
                <w:sz w:val="28"/>
                <w:szCs w:val="28"/>
                <w:highlight w:val="none"/>
                <w:lang w:val="en-US" w:eastAsia="zh-CN"/>
              </w:rPr>
            </w:pPr>
            <w:r>
              <w:rPr>
                <w:rFonts w:hint="eastAsia" w:ascii="黑体" w:hAnsi="黑体" w:eastAsia="黑体" w:cs="黑体"/>
                <w:b w:val="0"/>
                <w:bCs w:val="0"/>
                <w:sz w:val="28"/>
                <w:szCs w:val="28"/>
                <w:u w:val="none"/>
                <w:vertAlign w:val="baseline"/>
                <w:lang w:val="en-US" w:eastAsia="zh-CN"/>
              </w:rPr>
              <w:t xml:space="preserve">《中华人民共和国生态环境法典》第一千一百六十九条第三款 </w:t>
            </w:r>
            <w:r>
              <w:rPr>
                <w:rFonts w:hint="eastAsia" w:ascii="Times New Roman" w:hAnsi="Times New Roman" w:eastAsia="仿宋_GB2312" w:cs="Times New Roman"/>
                <w:b w:val="0"/>
                <w:bCs/>
                <w:sz w:val="28"/>
                <w:szCs w:val="28"/>
                <w:highlight w:val="none"/>
                <w:lang w:val="en-US" w:eastAsia="zh-CN"/>
              </w:rPr>
              <w:t>个人擅自倾倒、堆放、丢弃、抛撒、遗撒、焚烧个人产生的生活垃圾、建筑垃圾的，由环境卫生主管部门责令改正，处一百元以上一千元以下的罚款。</w:t>
            </w:r>
          </w:p>
        </w:tc>
      </w:tr>
    </w:tbl>
    <w:p>
      <w:pPr>
        <w:pStyle w:val="3"/>
        <w:rPr>
          <w:rFonts w:hint="eastAsia"/>
          <w:lang w:eastAsia="zh-CN"/>
        </w:rPr>
      </w:pPr>
    </w:p>
    <w:sectPr>
      <w:footerReference r:id="rId3" w:type="default"/>
      <w:pgSz w:w="16838" w:h="11906" w:orient="landscape"/>
      <w:pgMar w:top="1587" w:right="2098" w:bottom="1474" w:left="198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FFB3E26"/>
    <w:rsid w:val="129A43D6"/>
    <w:rsid w:val="1DBFD47C"/>
    <w:rsid w:val="2E9FA38E"/>
    <w:rsid w:val="2F93046B"/>
    <w:rsid w:val="37BF42AA"/>
    <w:rsid w:val="3BFD1121"/>
    <w:rsid w:val="3DBD3153"/>
    <w:rsid w:val="3E960F8A"/>
    <w:rsid w:val="3FA781AC"/>
    <w:rsid w:val="3FFEB798"/>
    <w:rsid w:val="5F7C18F3"/>
    <w:rsid w:val="6F121867"/>
    <w:rsid w:val="6FFF0FFA"/>
    <w:rsid w:val="73F66A4D"/>
    <w:rsid w:val="7654584C"/>
    <w:rsid w:val="79139AD5"/>
    <w:rsid w:val="7ABD0D98"/>
    <w:rsid w:val="7BCF043D"/>
    <w:rsid w:val="7DFD0E74"/>
    <w:rsid w:val="7EF7BC18"/>
    <w:rsid w:val="7F06F410"/>
    <w:rsid w:val="7FDF64F6"/>
    <w:rsid w:val="7FDF8CF0"/>
    <w:rsid w:val="7FEFCEAA"/>
    <w:rsid w:val="7FF7EC18"/>
    <w:rsid w:val="917F7228"/>
    <w:rsid w:val="9FDE078E"/>
    <w:rsid w:val="B7EA3F63"/>
    <w:rsid w:val="BDFFC3C7"/>
    <w:rsid w:val="BFFA3C9D"/>
    <w:rsid w:val="D7DF9CC7"/>
    <w:rsid w:val="DF7C7A76"/>
    <w:rsid w:val="DFC686FA"/>
    <w:rsid w:val="E9EF0C28"/>
    <w:rsid w:val="EF6B7773"/>
    <w:rsid w:val="F77722C4"/>
    <w:rsid w:val="F7BF52BA"/>
    <w:rsid w:val="F7F091B7"/>
    <w:rsid w:val="FB7F436C"/>
    <w:rsid w:val="FD472D6A"/>
    <w:rsid w:val="FD9F3C31"/>
    <w:rsid w:val="FE372ACA"/>
    <w:rsid w:val="FEAFBE1E"/>
    <w:rsid w:val="FF7FBAA2"/>
    <w:rsid w:val="FFC2E7E0"/>
    <w:rsid w:val="FFFE0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Salutation"/>
    <w:basedOn w:val="1"/>
    <w:next w:val="1"/>
    <w:unhideWhenUsed/>
    <w:qFormat/>
    <w:uiPriority w:val="99"/>
    <w:pPr>
      <w:spacing w:line="240" w:lineRule="auto"/>
    </w:pPr>
    <w:rPr>
      <w:rFonts w:ascii="Calibri" w:hAnsi="Calibri" w:eastAsia="宋体"/>
      <w:sz w:val="21"/>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ulltext-wrap_navtiao"/>
    <w:qFormat/>
    <w:uiPriority w:val="0"/>
    <w:rPr>
      <w:b/>
      <w:bCs/>
    </w:rPr>
  </w:style>
  <w:style w:type="paragraph" w:customStyle="1" w:styleId="10">
    <w:name w:val="div"/>
    <w:basedOn w:val="1"/>
    <w:qFormat/>
    <w:uiPriority w:val="0"/>
    <w:pPr>
      <w:pBdr>
        <w:top w:val="none" w:color="auto" w:sz="0" w:space="0"/>
        <w:left w:val="none" w:color="auto" w:sz="0" w:space="0"/>
        <w:bottom w:val="none" w:color="auto" w:sz="0" w:space="0"/>
        <w:right w:val="none" w:color="auto" w:sz="0" w:space="0"/>
      </w:pBdr>
      <w:textAlignment w:val="baseline"/>
    </w:pPr>
    <w:rPr>
      <w:sz w:val="24"/>
      <w:szCs w:val="24"/>
      <w:vertAlign w:val="baseli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2024-12-06T15:43:00Z</dcterms:created>
  <dc:creator>Administrator</dc:creator>
  <cp:lastModifiedBy>user</cp:lastModifiedBy>
  <dcterms:modified xsi:type="dcterms:W3CDTF">2026-07-14T10:21:23Z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842E878A71262A8BD7F24E6A105FB12D</vt:lpwstr>
  </property>
</Properties>
</file>