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三亚市餐饮业油烟污染防治管理办法</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center"/>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（草</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案）</w:t>
      </w:r>
    </w:p>
    <w:p>
      <w:pPr>
        <w:keepNext w:val="0"/>
        <w:keepLines w:val="0"/>
        <w:pageBreakBefore w:val="0"/>
        <w:kinsoku/>
        <w:wordWrap/>
        <w:overflowPunct/>
        <w:topLinePunct w:val="0"/>
        <w:autoSpaceDE/>
        <w:autoSpaceDN/>
        <w:bidi w:val="0"/>
        <w:spacing w:line="560" w:lineRule="exact"/>
        <w:ind w:right="0" w:rightChars="0"/>
        <w:jc w:val="center"/>
        <w:textAlignment w:val="auto"/>
        <w:outlineLvl w:val="9"/>
        <w:rPr>
          <w:rFonts w:hint="eastAsia" w:ascii="方正小标宋_GBK" w:hAnsi="方正小标宋_GBK" w:eastAsia="方正小标宋_GBK" w:cs="方正小标宋_GBK"/>
          <w:b w:val="0"/>
          <w:bCs w:val="0"/>
          <w:color w:val="000000"/>
          <w:sz w:val="32"/>
          <w:szCs w:val="32"/>
        </w:rPr>
      </w:pPr>
    </w:p>
    <w:p>
      <w:pPr>
        <w:keepNext w:val="0"/>
        <w:keepLines w:val="0"/>
        <w:pageBreakBefore w:val="0"/>
        <w:kinsoku/>
        <w:wordWrap/>
        <w:overflowPunct/>
        <w:topLinePunct w:val="0"/>
        <w:autoSpaceDE/>
        <w:autoSpaceDN/>
        <w:bidi w:val="0"/>
        <w:spacing w:line="560" w:lineRule="exact"/>
        <w:ind w:right="0" w:rightChars="0"/>
        <w:jc w:val="center"/>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第一章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 xml:space="preserve"> 总  则</w:t>
      </w:r>
    </w:p>
    <w:p>
      <w:pPr>
        <w:keepNext w:val="0"/>
        <w:keepLines w:val="0"/>
        <w:pageBreakBefore w:val="0"/>
        <w:kinsoku/>
        <w:wordWrap/>
        <w:overflowPunct/>
        <w:topLinePunct w:val="0"/>
        <w:autoSpaceDE/>
        <w:autoSpaceDN/>
        <w:bidi w:val="0"/>
        <w:spacing w:line="560" w:lineRule="exact"/>
        <w:ind w:right="0" w:rightChars="0"/>
        <w:jc w:val="center"/>
        <w:textAlignment w:val="auto"/>
        <w:outlineLvl w:val="9"/>
        <w:rPr>
          <w:rFonts w:hint="eastAsia" w:ascii="方正小标宋_GBK" w:hAnsi="方正小标宋_GBK" w:eastAsia="方正小标宋_GBK" w:cs="方正小标宋_GBK"/>
          <w:b w:val="0"/>
          <w:bCs w:val="0"/>
          <w:color w:val="00000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仿宋"/>
          <w:sz w:val="32"/>
          <w:szCs w:val="32"/>
        </w:rPr>
        <w:t>第一条</w:t>
      </w:r>
      <w:r>
        <w:rPr>
          <w:rFonts w:hint="eastAsia" w:ascii="仿宋" w:hAnsi="仿宋" w:eastAsia="仿宋" w:cs="仿宋"/>
          <w:sz w:val="32"/>
          <w:szCs w:val="32"/>
        </w:rPr>
        <w:t>【立法目的】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为了加强餐饮业油烟污染防治，保持空气质量持续优良，保障公众健康，推进三亚生态文明建设，优化海南自由贸易试验区营商环境，根据《中华人民共和国环境保护法》《中华人</w:t>
      </w:r>
      <w:bookmarkStart w:id="0" w:name="_GoBack"/>
      <w:bookmarkEnd w:id="0"/>
      <w:r>
        <w:rPr>
          <w:rFonts w:hint="eastAsia" w:ascii="仿宋" w:hAnsi="仿宋" w:eastAsia="仿宋" w:cs="仿宋"/>
          <w:sz w:val="32"/>
          <w:szCs w:val="32"/>
        </w:rPr>
        <w:t>民共和国大气污染防治法》《海南省大气污染防治条例》等有关法律、法规规定，结合我市实际，制定本办法。</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第二条</w:t>
      </w:r>
      <w:r>
        <w:rPr>
          <w:rFonts w:hint="eastAsia" w:ascii="仿宋" w:hAnsi="仿宋" w:eastAsia="仿宋" w:cs="仿宋"/>
          <w:sz w:val="32"/>
          <w:szCs w:val="32"/>
        </w:rPr>
        <w:t>【适用范围】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本办法适用于本市行政区域内餐饮业油烟污染防治以及监督管理活动。</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黑体" w:hAnsi="黑体" w:eastAsia="黑体" w:cs="黑体"/>
          <w:sz w:val="32"/>
          <w:szCs w:val="32"/>
        </w:rPr>
        <w:t>第三条</w:t>
      </w:r>
      <w:r>
        <w:rPr>
          <w:rFonts w:hint="eastAsia" w:ascii="仿宋" w:hAnsi="仿宋" w:eastAsia="仿宋" w:cs="仿宋"/>
          <w:sz w:val="32"/>
          <w:szCs w:val="32"/>
        </w:rPr>
        <w:t>【基本原则】  餐饮业油烟污染防治坚持源头控制、综合防治、公众参与、损害担责的原则。</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黑体" w:hAnsi="黑体" w:eastAsia="黑体" w:cs="黑体"/>
          <w:sz w:val="32"/>
          <w:szCs w:val="32"/>
        </w:rPr>
        <w:t>第四条</w:t>
      </w:r>
      <w:r>
        <w:rPr>
          <w:rFonts w:hint="eastAsia" w:ascii="仿宋" w:hAnsi="仿宋" w:eastAsia="仿宋" w:cs="仿宋"/>
          <w:sz w:val="32"/>
          <w:szCs w:val="32"/>
        </w:rPr>
        <w:t>【政府职责】  市、区人民政府应当以空气质量持续保持优良为目标，履行下列餐饮业油烟污染防治工作职责：</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（一）将餐饮业油烟污染防治工作纳入大气污染防治重点工作，加大对餐饮业油烟污染防治的财政投入；</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sectPr>
          <w:footerReference r:id="rId3" w:type="default"/>
          <w:footerReference r:id="rId4" w:type="even"/>
          <w:pgSz w:w="11906" w:h="16838"/>
          <w:pgMar w:top="1667" w:right="1800" w:bottom="1667" w:left="1800" w:header="851" w:footer="992" w:gutter="0"/>
          <w:pgNumType w:fmt="decimal"/>
          <w:cols w:space="720" w:num="1"/>
          <w:rtlGutter w:val="0"/>
          <w:docGrid w:type="lines" w:linePitch="312" w:charSpace="0"/>
        </w:sectPr>
      </w:pPr>
      <w:r>
        <w:rPr>
          <w:rFonts w:hint="eastAsia" w:ascii="仿宋" w:hAnsi="仿宋" w:eastAsia="仿宋" w:cs="仿宋"/>
          <w:sz w:val="32"/>
          <w:szCs w:val="32"/>
        </w:rPr>
        <w:t>（二）建立生态环境、市场监督管理、综合行政执法、</w:t>
      </w:r>
    </w:p>
    <w:p>
      <w:pPr>
        <w:keepNext w:val="0"/>
        <w:keepLines w:val="0"/>
        <w:pageBreakBefore w:val="0"/>
        <w:kinsoku/>
        <w:wordWrap/>
        <w:overflowPunct/>
        <w:topLinePunct w:val="0"/>
        <w:autoSpaceDE/>
        <w:autoSpaceDN/>
        <w:bidi w:val="0"/>
        <w:spacing w:line="560" w:lineRule="exact"/>
        <w:ind w:right="0" w:rightChars="0"/>
        <w:textAlignment w:val="auto"/>
        <w:outlineLvl w:val="9"/>
        <w:rPr>
          <w:rFonts w:ascii="仿宋" w:hAnsi="仿宋" w:eastAsia="仿宋" w:cs="仿宋"/>
          <w:sz w:val="32"/>
          <w:szCs w:val="32"/>
        </w:rPr>
      </w:pPr>
      <w:r>
        <w:rPr>
          <w:rFonts w:hint="eastAsia" w:ascii="仿宋" w:hAnsi="仿宋" w:eastAsia="仿宋" w:cs="仿宋"/>
          <w:sz w:val="32"/>
          <w:szCs w:val="32"/>
        </w:rPr>
        <w:t>住房和城乡建设、自然资源和规划、应急管理、市12345政府服务热线管理办公室等部门参加的联席会议制度，及时协调、解决餐饮油烟污染防治工作中的重大事项；</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（三）将餐饮油烟污染防治工作纳入环境保护责任制考核。</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z w:val="32"/>
          <w:szCs w:val="32"/>
        </w:rPr>
        <w:t>【监督管理体制】  生态环境部门负责本市餐饮业油烟污染防治的统一监督管理，协调督促其他相关管理部门履行监督管理职责。</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市场监督管理部门负责督促餐饮业经营者安装油烟净化设施工作,依法查处餐饮业无《食品经营许可证》从事经营活动的行为。</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市级综合行政执法部门负责行使部分餐饮业油烟污染的行政处罚权，指导监督各区综合行政执法部门查处部分餐饮业油烟污染违法行为。</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住房和城乡建设、自然资源和规划、应急管理、市12345政府服务热线管理办公室等部门在各自职责范围内，做好餐饮业油烟污染防治监督管理有关工作。</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村（居）民委员会按照职责协助开展餐饮油烟污染防治工作。</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本办法规定的由有关行政管理部门处理的行政违法行为，根据国务院相对集中行政处罚权的规定已经确定集中由市、区综合行政执法部门处理的，从其规定。</w:t>
      </w:r>
    </w:p>
    <w:p>
      <w:pPr>
        <w:keepNext w:val="0"/>
        <w:keepLines w:val="0"/>
        <w:pageBreakBefore w:val="0"/>
        <w:widowControl/>
        <w:kinsoku/>
        <w:wordWrap/>
        <w:overflowPunct/>
        <w:topLinePunct w:val="0"/>
        <w:autoSpaceDE/>
        <w:autoSpaceDN/>
        <w:bidi w:val="0"/>
        <w:spacing w:line="560" w:lineRule="exact"/>
        <w:ind w:right="0" w:rightChars="0" w:firstLine="640" w:firstLineChars="200"/>
        <w:textAlignment w:val="auto"/>
        <w:outlineLvl w:val="9"/>
        <w:rPr>
          <w:rFonts w:hint="eastAsia" w:ascii="黑体" w:hAnsi="黑体" w:eastAsia="黑体" w:cs="黑体"/>
          <w:sz w:val="32"/>
          <w:szCs w:val="32"/>
        </w:rPr>
        <w:sectPr>
          <w:footerReference r:id="rId5" w:type="default"/>
          <w:footerReference r:id="rId6" w:type="even"/>
          <w:pgSz w:w="11906" w:h="16838"/>
          <w:pgMar w:top="1667" w:right="1800" w:bottom="1667" w:left="1800" w:header="851" w:footer="992" w:gutter="0"/>
          <w:pgNumType w:fmt="decimal"/>
          <w:cols w:space="720" w:num="1"/>
          <w:rtlGutter w:val="0"/>
          <w:docGrid w:type="lines" w:linePitch="312" w:charSpace="0"/>
        </w:sectPr>
      </w:pPr>
    </w:p>
    <w:p>
      <w:pPr>
        <w:keepNext w:val="0"/>
        <w:keepLines w:val="0"/>
        <w:pageBreakBefore w:val="0"/>
        <w:widowControl/>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第六条</w:t>
      </w:r>
      <w:r>
        <w:rPr>
          <w:rFonts w:hint="eastAsia" w:ascii="仿宋" w:hAnsi="仿宋" w:eastAsia="仿宋" w:cs="仿宋"/>
          <w:sz w:val="32"/>
          <w:szCs w:val="32"/>
        </w:rPr>
        <w:t>【责任主体】  各餐饮业经营者是餐饮业油烟污染防治的责任主体，应切实履行相关法律法规和标准要求，实施污染治理工作，并自觉接受相关部门的监督管理。</w:t>
      </w:r>
    </w:p>
    <w:p>
      <w:pPr>
        <w:keepNext w:val="0"/>
        <w:keepLines w:val="0"/>
        <w:pageBreakBefore w:val="0"/>
        <w:kinsoku/>
        <w:wordWrap/>
        <w:overflowPunct/>
        <w:topLinePunct w:val="0"/>
        <w:autoSpaceDE/>
        <w:autoSpaceDN/>
        <w:bidi w:val="0"/>
        <w:spacing w:line="560" w:lineRule="exact"/>
        <w:ind w:right="0" w:rightChars="0"/>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第七条</w:t>
      </w:r>
      <w:r>
        <w:rPr>
          <w:rFonts w:hint="eastAsia" w:ascii="仿宋" w:hAnsi="仿宋" w:eastAsia="仿宋" w:cs="仿宋"/>
          <w:sz w:val="32"/>
          <w:szCs w:val="32"/>
        </w:rPr>
        <w:t>【行业自律管理】  环境保护协会、餐饮服务行业协会等行业组织应当积极宣传和推广餐饮油烟污染防治的方式方法，充分发挥行业自律、引导、服务作用，制定餐饮业相关自律公约，规范餐饮业油烟污染防治行为。</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第八条</w:t>
      </w:r>
      <w:r>
        <w:rPr>
          <w:rFonts w:hint="eastAsia" w:ascii="仿宋" w:hAnsi="仿宋" w:eastAsia="仿宋" w:cs="仿宋"/>
          <w:sz w:val="32"/>
          <w:szCs w:val="32"/>
        </w:rPr>
        <w:t>【业主委员会、物业服务企业管理】  业主委员会、物业服务企业对于物业管理区域内餐饮业经营者违法排放油烟的行为，应当予以劝阻，并及时向有关部门报告。</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各区住房和城乡建设部门负责督促物业服务企业履行职责。</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黑体" w:hAnsi="黑体" w:eastAsia="黑体" w:cs="黑体"/>
          <w:sz w:val="32"/>
          <w:szCs w:val="32"/>
        </w:rPr>
        <w:t>第九条【</w:t>
      </w:r>
      <w:r>
        <w:rPr>
          <w:rFonts w:hint="eastAsia" w:ascii="仿宋" w:hAnsi="仿宋" w:eastAsia="仿宋" w:cs="仿宋"/>
          <w:sz w:val="32"/>
          <w:szCs w:val="32"/>
        </w:rPr>
        <w:t>油烟污染防治宣传教育</w:t>
      </w:r>
      <w:r>
        <w:rPr>
          <w:rFonts w:hint="eastAsia" w:ascii="黑体" w:hAnsi="黑体" w:eastAsia="黑体" w:cs="黑体"/>
          <w:sz w:val="32"/>
          <w:szCs w:val="32"/>
        </w:rPr>
        <w:t xml:space="preserve">】  </w:t>
      </w:r>
      <w:r>
        <w:rPr>
          <w:rFonts w:hint="eastAsia" w:ascii="仿宋" w:hAnsi="仿宋" w:eastAsia="仿宋" w:cs="仿宋"/>
          <w:sz w:val="32"/>
          <w:szCs w:val="32"/>
        </w:rPr>
        <w:t>市、区人民政府及有关部门、社会团体、新闻媒体、基层群众性自治组织等应当加强餐饮业油烟污染防治的宣传教育。</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黑体" w:hAnsi="黑体" w:eastAsia="黑体" w:cs="黑体"/>
          <w:sz w:val="32"/>
          <w:szCs w:val="32"/>
        </w:rPr>
        <w:t>第十条</w:t>
      </w:r>
      <w:r>
        <w:rPr>
          <w:rFonts w:hint="eastAsia" w:ascii="仿宋" w:hAnsi="仿宋" w:eastAsia="仿宋" w:cs="仿宋"/>
          <w:sz w:val="32"/>
          <w:szCs w:val="32"/>
        </w:rPr>
        <w:t>【举报投诉与奖励】  任何单位和个人有权对餐饮业油烟污染环境的行为进行举报或者投诉。</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接到举报、投诉的部门应当依法处理并将处理结果及时向举报、投诉人反馈。举报、投诉事项经查证属实的，应当按照有关规定给予举报、投诉人奖励。</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p>
    <w:p>
      <w:pPr>
        <w:keepNext w:val="0"/>
        <w:keepLines w:val="0"/>
        <w:pageBreakBefore w:val="0"/>
        <w:numPr>
          <w:ilvl w:val="0"/>
          <w:numId w:val="1"/>
        </w:numPr>
        <w:kinsoku/>
        <w:wordWrap/>
        <w:overflowPunct/>
        <w:topLinePunct w:val="0"/>
        <w:autoSpaceDE/>
        <w:autoSpaceDN/>
        <w:bidi w:val="0"/>
        <w:spacing w:before="156" w:beforeLines="50" w:after="156" w:afterLines="50" w:line="560" w:lineRule="exact"/>
        <w:ind w:right="0" w:rightChars="0"/>
        <w:jc w:val="center"/>
        <w:textAlignment w:val="auto"/>
        <w:outlineLvl w:val="9"/>
        <w:rPr>
          <w:rFonts w:hint="eastAsia" w:ascii="黑体" w:hAnsi="黑体" w:eastAsia="黑体" w:cs="仿宋"/>
          <w:b w:val="0"/>
          <w:bCs w:val="0"/>
          <w:sz w:val="32"/>
          <w:szCs w:val="32"/>
        </w:rPr>
      </w:pPr>
      <w:r>
        <w:rPr>
          <w:rFonts w:hint="eastAsia" w:ascii="黑体" w:hAnsi="黑体" w:eastAsia="黑体" w:cs="仿宋"/>
          <w:b w:val="0"/>
          <w:bCs w:val="0"/>
          <w:sz w:val="32"/>
          <w:szCs w:val="32"/>
        </w:rPr>
        <w:t xml:space="preserve"> 规划建设</w:t>
      </w:r>
    </w:p>
    <w:p>
      <w:pPr>
        <w:keepNext w:val="0"/>
        <w:keepLines w:val="0"/>
        <w:pageBreakBefore w:val="0"/>
        <w:numPr>
          <w:ilvl w:val="0"/>
          <w:numId w:val="0"/>
        </w:numPr>
        <w:kinsoku/>
        <w:wordWrap/>
        <w:overflowPunct/>
        <w:topLinePunct w:val="0"/>
        <w:autoSpaceDE/>
        <w:autoSpaceDN/>
        <w:bidi w:val="0"/>
        <w:spacing w:before="156" w:beforeLines="50" w:after="156" w:afterLines="50" w:line="560" w:lineRule="exact"/>
        <w:ind w:right="0" w:rightChars="0"/>
        <w:jc w:val="both"/>
        <w:textAlignment w:val="auto"/>
        <w:outlineLvl w:val="9"/>
        <w:rPr>
          <w:rFonts w:hint="eastAsia" w:ascii="黑体" w:hAnsi="黑体" w:eastAsia="黑体" w:cs="仿宋"/>
          <w:b w:val="0"/>
          <w:bCs w:val="0"/>
          <w:sz w:val="32"/>
          <w:szCs w:val="32"/>
        </w:rPr>
      </w:pPr>
    </w:p>
    <w:p>
      <w:pPr>
        <w:keepNext w:val="0"/>
        <w:keepLines w:val="0"/>
        <w:pageBreakBefore w:val="0"/>
        <w:widowControl/>
        <w:kinsoku/>
        <w:wordWrap/>
        <w:overflowPunct/>
        <w:topLinePunct w:val="0"/>
        <w:autoSpaceDE/>
        <w:autoSpaceDN/>
        <w:bidi w:val="0"/>
        <w:spacing w:after="240" w:line="560" w:lineRule="exact"/>
        <w:ind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第十一条</w:t>
      </w:r>
      <w:r>
        <w:rPr>
          <w:rFonts w:hint="eastAsia" w:ascii="仿宋" w:hAnsi="仿宋" w:eastAsia="仿宋" w:cs="仿宋"/>
          <w:sz w:val="32"/>
          <w:szCs w:val="32"/>
        </w:rPr>
        <w:t>【餐饮业发展及空间布局规划】  餐饮业发展及空间布局规划应当符合城乡规划、环境功能、饮食卫生和污染防治的要求，同时与周边自然和人文环境相协调。</w:t>
      </w:r>
    </w:p>
    <w:p>
      <w:pPr>
        <w:keepNext w:val="0"/>
        <w:keepLines w:val="0"/>
        <w:pageBreakBefore w:val="0"/>
        <w:widowControl/>
        <w:kinsoku/>
        <w:wordWrap/>
        <w:overflowPunct/>
        <w:topLinePunct w:val="0"/>
        <w:autoSpaceDE/>
        <w:autoSpaceDN/>
        <w:bidi w:val="0"/>
        <w:spacing w:after="240" w:line="560" w:lineRule="exact"/>
        <w:ind w:right="0" w:rightChars="0" w:firstLine="640" w:firstLineChars="200"/>
        <w:textAlignment w:val="auto"/>
        <w:outlineLvl w:val="9"/>
        <w:rPr>
          <w:rFonts w:ascii="仿宋" w:hAnsi="仿宋" w:eastAsia="仿宋" w:cs="仿宋"/>
          <w:sz w:val="32"/>
          <w:szCs w:val="32"/>
        </w:rPr>
      </w:pPr>
      <w:r>
        <w:rPr>
          <w:rFonts w:hint="eastAsia" w:ascii="黑体" w:hAnsi="黑体" w:eastAsia="黑体" w:cs="黑体"/>
          <w:sz w:val="32"/>
          <w:szCs w:val="32"/>
        </w:rPr>
        <w:t>第十二条</w:t>
      </w:r>
      <w:r>
        <w:rPr>
          <w:rFonts w:hint="eastAsia" w:ascii="仿宋" w:hAnsi="仿宋" w:eastAsia="仿宋" w:cs="仿宋"/>
          <w:sz w:val="32"/>
          <w:szCs w:val="32"/>
        </w:rPr>
        <w:t>【餐饮业选址条件】  在城乡规划内新建、改建、扩建产生油烟的餐饮服务项目的选址应当符合以下条件：</w:t>
      </w:r>
      <w:r>
        <w:rPr>
          <w:rFonts w:hint="eastAsia" w:ascii="仿宋" w:hAnsi="仿宋" w:eastAsia="仿宋" w:cs="仿宋"/>
          <w:sz w:val="32"/>
          <w:szCs w:val="32"/>
        </w:rPr>
        <w:br w:type="textWrapping"/>
      </w:r>
      <w:r>
        <w:rPr>
          <w:rFonts w:ascii="仿宋" w:hAnsi="仿宋" w:eastAsia="仿宋" w:cs="仿宋"/>
          <w:sz w:val="32"/>
          <w:szCs w:val="32"/>
        </w:rPr>
        <w:t xml:space="preserve">　　（一）所在建筑物应当在结构上有专用烟道和具备可以安装油烟净化设施等的污染防治条件； </w:t>
      </w:r>
      <w:r>
        <w:rPr>
          <w:rFonts w:ascii="仿宋" w:hAnsi="仿宋" w:eastAsia="仿宋" w:cs="仿宋"/>
          <w:sz w:val="32"/>
          <w:szCs w:val="32"/>
        </w:rPr>
        <w:br w:type="textWrapping"/>
      </w:r>
      <w:r>
        <w:rPr>
          <w:rFonts w:ascii="仿宋" w:hAnsi="仿宋" w:eastAsia="仿宋" w:cs="仿宋"/>
          <w:sz w:val="32"/>
          <w:szCs w:val="32"/>
        </w:rPr>
        <w:t>　　（二）所在建筑物高度在15米以下（含15米）的，其油烟排放口不得低于所在建筑物最高位置；所在建筑物高度在15米以上的，其油烟排放口高度应当大于15米且不得影响居民住宅、医院或者学校等周边环境敏感目标；</w:t>
      </w:r>
      <w:r>
        <w:rPr>
          <w:rFonts w:ascii="仿宋" w:hAnsi="仿宋" w:eastAsia="仿宋" w:cs="仿宋"/>
          <w:sz w:val="32"/>
          <w:szCs w:val="32"/>
        </w:rPr>
        <w:br w:type="textWrapping"/>
      </w:r>
      <w:r>
        <w:rPr>
          <w:rFonts w:ascii="仿宋" w:hAnsi="仿宋" w:eastAsia="仿宋" w:cs="仿宋"/>
          <w:sz w:val="32"/>
          <w:szCs w:val="32"/>
        </w:rPr>
        <w:t>　　（三）</w:t>
      </w:r>
      <w:r>
        <w:rPr>
          <w:rFonts w:hint="eastAsia" w:ascii="仿宋" w:hAnsi="仿宋" w:eastAsia="仿宋" w:cs="仿宋"/>
          <w:sz w:val="32"/>
          <w:szCs w:val="32"/>
        </w:rPr>
        <w:t>经油烟净化后的油烟排放口与周边环境敏感目标距离不应小于20米；经油烟净化和除异味处理后的油烟排放口，与周边环境敏感目标的距离不应小于10米</w:t>
      </w:r>
      <w:r>
        <w:rPr>
          <w:rFonts w:ascii="仿宋" w:hAnsi="仿宋" w:eastAsia="仿宋" w:cs="仿宋"/>
          <w:sz w:val="32"/>
          <w:szCs w:val="32"/>
        </w:rPr>
        <w:t>。</w:t>
      </w:r>
    </w:p>
    <w:p>
      <w:pPr>
        <w:keepNext w:val="0"/>
        <w:keepLines w:val="0"/>
        <w:pageBreakBefore w:val="0"/>
        <w:widowControl/>
        <w:kinsoku/>
        <w:wordWrap/>
        <w:overflowPunct/>
        <w:topLinePunct w:val="0"/>
        <w:autoSpaceDE/>
        <w:autoSpaceDN/>
        <w:bidi w:val="0"/>
        <w:spacing w:after="240"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本办法施行前已设立但不符合前款规定的餐饮服务项目，由住房和城乡建设部门责令限期治理；期满后仍未能符合条件的，在住房和城乡建设部门规定的期限内退出。</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黑体" w:hAnsi="黑体" w:eastAsia="黑体" w:cs="黑体"/>
          <w:sz w:val="32"/>
          <w:szCs w:val="32"/>
        </w:rPr>
        <w:t>第十三条</w:t>
      </w:r>
      <w:r>
        <w:rPr>
          <w:rFonts w:hint="eastAsia" w:ascii="仿宋" w:hAnsi="仿宋" w:eastAsia="仿宋" w:cs="仿宋"/>
          <w:sz w:val="32"/>
          <w:szCs w:val="32"/>
        </w:rPr>
        <w:t xml:space="preserve">【新建、改建、扩建禁止规定】  </w:t>
      </w:r>
      <w:r>
        <w:rPr>
          <w:rFonts w:ascii="仿宋" w:hAnsi="仿宋" w:eastAsia="仿宋" w:cs="仿宋"/>
          <w:sz w:val="32"/>
          <w:szCs w:val="32"/>
        </w:rPr>
        <w:t>禁止在下列区域或者场所</w:t>
      </w:r>
      <w:r>
        <w:rPr>
          <w:rFonts w:hint="eastAsia" w:ascii="仿宋" w:hAnsi="仿宋" w:eastAsia="仿宋" w:cs="仿宋"/>
          <w:sz w:val="32"/>
          <w:szCs w:val="32"/>
        </w:rPr>
        <w:t>新建、改建、扩建</w:t>
      </w:r>
      <w:r>
        <w:rPr>
          <w:rFonts w:ascii="仿宋" w:hAnsi="仿宋" w:eastAsia="仿宋" w:cs="仿宋"/>
          <w:sz w:val="32"/>
          <w:szCs w:val="32"/>
        </w:rPr>
        <w:t>产生油烟污染的</w:t>
      </w:r>
      <w:r>
        <w:rPr>
          <w:rFonts w:hint="eastAsia" w:ascii="仿宋" w:hAnsi="仿宋" w:eastAsia="仿宋" w:cs="仿宋"/>
          <w:sz w:val="32"/>
          <w:szCs w:val="32"/>
        </w:rPr>
        <w:t>餐饮</w:t>
      </w:r>
      <w:r>
        <w:rPr>
          <w:rFonts w:ascii="仿宋" w:hAnsi="仿宋" w:eastAsia="仿宋" w:cs="仿宋"/>
          <w:sz w:val="32"/>
          <w:szCs w:val="32"/>
        </w:rPr>
        <w:t>服务项目:</w:t>
      </w:r>
      <w:r>
        <w:rPr>
          <w:rFonts w:ascii="仿宋" w:hAnsi="仿宋" w:eastAsia="仿宋" w:cs="仿宋"/>
          <w:sz w:val="32"/>
          <w:szCs w:val="32"/>
        </w:rPr>
        <w:br w:type="textWrapping"/>
      </w:r>
      <w:r>
        <w:rPr>
          <w:rFonts w:ascii="仿宋" w:hAnsi="仿宋" w:eastAsia="仿宋" w:cs="仿宋"/>
          <w:sz w:val="32"/>
          <w:szCs w:val="32"/>
        </w:rPr>
        <w:t>　　（一）居民住宅楼；</w:t>
      </w:r>
    </w:p>
    <w:p>
      <w:pPr>
        <w:keepNext w:val="0"/>
        <w:keepLines w:val="0"/>
        <w:pageBreakBefore w:val="0"/>
        <w:widowControl/>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sectPr>
          <w:footerReference r:id="rId7" w:type="default"/>
          <w:footerReference r:id="rId8" w:type="even"/>
          <w:pgSz w:w="11906" w:h="16838"/>
          <w:pgMar w:top="1667" w:right="1800" w:bottom="1667" w:left="1800" w:header="851" w:footer="992" w:gutter="0"/>
          <w:pgNumType w:fmt="decimal"/>
          <w:cols w:space="720" w:num="1"/>
          <w:rtlGutter w:val="0"/>
          <w:docGrid w:type="lines" w:linePitch="312" w:charSpace="0"/>
        </w:sectPr>
      </w:pPr>
    </w:p>
    <w:p>
      <w:pPr>
        <w:keepNext w:val="0"/>
        <w:keepLines w:val="0"/>
        <w:pageBreakBefore w:val="0"/>
        <w:widowControl/>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（二）未配套设立专用烟道的商住综合楼；</w:t>
      </w:r>
      <w:r>
        <w:rPr>
          <w:rFonts w:ascii="仿宋" w:hAnsi="仿宋" w:eastAsia="仿宋" w:cs="仿宋"/>
          <w:sz w:val="32"/>
          <w:szCs w:val="32"/>
        </w:rPr>
        <w:t xml:space="preserve"> </w:t>
      </w:r>
      <w:r>
        <w:rPr>
          <w:rFonts w:ascii="仿宋" w:hAnsi="仿宋" w:eastAsia="仿宋" w:cs="仿宋"/>
          <w:sz w:val="32"/>
          <w:szCs w:val="32"/>
        </w:rPr>
        <w:br w:type="textWrapping"/>
      </w:r>
      <w:r>
        <w:rPr>
          <w:rFonts w:ascii="仿宋" w:hAnsi="仿宋" w:eastAsia="仿宋" w:cs="仿宋"/>
          <w:sz w:val="32"/>
          <w:szCs w:val="32"/>
        </w:rPr>
        <w:t>　　（</w:t>
      </w:r>
      <w:r>
        <w:rPr>
          <w:rFonts w:hint="eastAsia" w:ascii="仿宋" w:hAnsi="仿宋" w:eastAsia="仿宋" w:cs="仿宋"/>
          <w:sz w:val="32"/>
          <w:szCs w:val="32"/>
        </w:rPr>
        <w:t>三</w:t>
      </w:r>
      <w:r>
        <w:rPr>
          <w:rFonts w:ascii="仿宋" w:hAnsi="仿宋" w:eastAsia="仿宋" w:cs="仿宋"/>
          <w:sz w:val="32"/>
          <w:szCs w:val="32"/>
        </w:rPr>
        <w:t>）</w:t>
      </w:r>
      <w:r>
        <w:rPr>
          <w:rFonts w:hint="eastAsia" w:ascii="仿宋" w:hAnsi="仿宋" w:eastAsia="仿宋" w:cs="仿宋"/>
          <w:sz w:val="32"/>
          <w:szCs w:val="32"/>
        </w:rPr>
        <w:t>商住综合楼内与居住层相邻的商业楼层；</w:t>
      </w:r>
      <w:r>
        <w:rPr>
          <w:rFonts w:ascii="仿宋" w:hAnsi="仿宋" w:eastAsia="仿宋" w:cs="仿宋"/>
          <w:sz w:val="32"/>
          <w:szCs w:val="32"/>
        </w:rPr>
        <w:br w:type="textWrapping"/>
      </w:r>
      <w:r>
        <w:rPr>
          <w:rFonts w:ascii="仿宋" w:hAnsi="仿宋" w:eastAsia="仿宋" w:cs="仿宋"/>
          <w:sz w:val="32"/>
          <w:szCs w:val="32"/>
        </w:rPr>
        <w:t>　　（</w:t>
      </w:r>
      <w:r>
        <w:rPr>
          <w:rFonts w:hint="eastAsia" w:ascii="仿宋" w:hAnsi="仿宋" w:eastAsia="仿宋" w:cs="仿宋"/>
          <w:sz w:val="32"/>
          <w:szCs w:val="32"/>
        </w:rPr>
        <w:t>四</w:t>
      </w:r>
      <w:r>
        <w:rPr>
          <w:rFonts w:ascii="仿宋" w:hAnsi="仿宋" w:eastAsia="仿宋" w:cs="仿宋"/>
          <w:sz w:val="32"/>
          <w:szCs w:val="32"/>
        </w:rPr>
        <w:t>）博物馆、图书馆、档案馆</w:t>
      </w:r>
      <w:r>
        <w:rPr>
          <w:rFonts w:hint="eastAsia" w:ascii="仿宋" w:hAnsi="仿宋" w:eastAsia="仿宋" w:cs="仿宋"/>
          <w:sz w:val="32"/>
          <w:szCs w:val="32"/>
        </w:rPr>
        <w:t>等</w:t>
      </w:r>
      <w:r>
        <w:rPr>
          <w:rFonts w:ascii="仿宋" w:hAnsi="仿宋" w:eastAsia="仿宋" w:cs="仿宋"/>
          <w:sz w:val="32"/>
          <w:szCs w:val="32"/>
        </w:rPr>
        <w:t>的主体建筑；</w:t>
      </w:r>
      <w:r>
        <w:rPr>
          <w:rFonts w:ascii="仿宋" w:hAnsi="仿宋" w:eastAsia="仿宋" w:cs="仿宋"/>
          <w:sz w:val="32"/>
          <w:szCs w:val="32"/>
        </w:rPr>
        <w:br w:type="textWrapping"/>
      </w:r>
      <w:r>
        <w:rPr>
          <w:rFonts w:ascii="仿宋" w:hAnsi="仿宋" w:eastAsia="仿宋" w:cs="仿宋"/>
          <w:sz w:val="32"/>
          <w:szCs w:val="32"/>
        </w:rPr>
        <w:t>　　（</w:t>
      </w:r>
      <w:r>
        <w:rPr>
          <w:rFonts w:hint="eastAsia" w:ascii="仿宋" w:hAnsi="仿宋" w:eastAsia="仿宋" w:cs="仿宋"/>
          <w:sz w:val="32"/>
          <w:szCs w:val="32"/>
        </w:rPr>
        <w:t>五</w:t>
      </w:r>
      <w:r>
        <w:rPr>
          <w:rFonts w:ascii="仿宋" w:hAnsi="仿宋" w:eastAsia="仿宋" w:cs="仿宋"/>
          <w:sz w:val="32"/>
          <w:szCs w:val="32"/>
        </w:rPr>
        <w:t>）</w:t>
      </w:r>
      <w:r>
        <w:rPr>
          <w:rFonts w:hint="eastAsia" w:ascii="仿宋" w:hAnsi="仿宋" w:eastAsia="仿宋" w:cs="仿宋"/>
          <w:sz w:val="32"/>
          <w:szCs w:val="32"/>
        </w:rPr>
        <w:t>法律、法规规定的其他区域或者场所。</w:t>
      </w:r>
    </w:p>
    <w:p>
      <w:pPr>
        <w:keepNext w:val="0"/>
        <w:keepLines w:val="0"/>
        <w:pageBreakBefore w:val="0"/>
        <w:widowControl/>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color w:val="FF0000"/>
          <w:sz w:val="32"/>
          <w:szCs w:val="32"/>
        </w:rPr>
      </w:pPr>
      <w:r>
        <w:rPr>
          <w:rFonts w:hint="eastAsia" w:ascii="仿宋" w:hAnsi="仿宋" w:eastAsia="仿宋" w:cs="仿宋"/>
          <w:sz w:val="32"/>
          <w:szCs w:val="32"/>
        </w:rPr>
        <w:t>餐饮业经营者不得擅自将原核准登记的住所（经营场所）变更到前款列举的五项禁止的区域或者场所。</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ascii="仿宋" w:hAnsi="仿宋" w:eastAsia="仿宋" w:cs="仿宋"/>
          <w:sz w:val="32"/>
          <w:szCs w:val="32"/>
        </w:rPr>
        <w:t>物业所有人或管理人不得将前款规定的物业出租、出借给其他单位或个人兴办产生油烟污染的</w:t>
      </w:r>
      <w:r>
        <w:rPr>
          <w:rFonts w:hint="eastAsia" w:ascii="仿宋" w:hAnsi="仿宋" w:eastAsia="仿宋" w:cs="仿宋"/>
          <w:sz w:val="32"/>
          <w:szCs w:val="32"/>
        </w:rPr>
        <w:t>餐饮</w:t>
      </w:r>
      <w:r>
        <w:rPr>
          <w:rFonts w:ascii="仿宋" w:hAnsi="仿宋" w:eastAsia="仿宋" w:cs="仿宋"/>
          <w:sz w:val="32"/>
          <w:szCs w:val="32"/>
        </w:rPr>
        <w:t>服务项目。</w:t>
      </w:r>
    </w:p>
    <w:p>
      <w:pPr>
        <w:keepNext w:val="0"/>
        <w:keepLines w:val="0"/>
        <w:pageBreakBefore w:val="0"/>
        <w:widowControl/>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本办法施行前已设立但不符合前款规定的餐饮服务项目，应当在市住房和城乡建设部门规定的期限内退出。</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黑体" w:hAnsi="黑体" w:eastAsia="黑体" w:cs="黑体"/>
          <w:sz w:val="32"/>
          <w:szCs w:val="32"/>
        </w:rPr>
        <w:t>第十四条</w:t>
      </w:r>
      <w:r>
        <w:rPr>
          <w:rFonts w:hint="eastAsia" w:ascii="仿宋" w:hAnsi="仿宋" w:eastAsia="仿宋" w:cs="仿宋"/>
          <w:sz w:val="32"/>
          <w:szCs w:val="32"/>
        </w:rPr>
        <w:t>【新建、改建、扩建项目环境影响评价制度】  新建、改建、扩建餐饮服务项目，应当按照规定将环境影响登记表报建设项目所在地的区生态环境部门备案。</w:t>
      </w:r>
      <w:r>
        <w:rPr>
          <w:rFonts w:hint="eastAsia" w:ascii="仿宋" w:hAnsi="仿宋" w:eastAsia="仿宋" w:cs="仿宋"/>
          <w:color w:val="FF0000"/>
          <w:sz w:val="32"/>
          <w:szCs w:val="32"/>
        </w:rPr>
        <w:t xml:space="preserve">      </w:t>
      </w: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餐饮服务项目改变经营方式、经营范围、烟道位置、灶头数量以及油烟净化设施等内容，经营者应当按照有关规定重新办理备案手续。</w:t>
      </w:r>
    </w:p>
    <w:p>
      <w:pPr>
        <w:keepNext w:val="0"/>
        <w:keepLines w:val="0"/>
        <w:pageBreakBefore w:val="0"/>
        <w:widowControl/>
        <w:numPr>
          <w:ilvl w:val="0"/>
          <w:numId w:val="0"/>
        </w:numPr>
        <w:kinsoku/>
        <w:wordWrap/>
        <w:overflowPunct/>
        <w:topLinePunct w:val="0"/>
        <w:autoSpaceDE/>
        <w:autoSpaceDN/>
        <w:bidi w:val="0"/>
        <w:spacing w:line="560" w:lineRule="exact"/>
        <w:ind w:right="0" w:rightChars="0"/>
        <w:textAlignment w:val="auto"/>
        <w:outlineLvl w:val="9"/>
        <w:rPr>
          <w:rFonts w:hint="eastAsia" w:ascii="仿宋" w:hAnsi="仿宋" w:eastAsia="仿宋" w:cs="仿宋"/>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 w:hAnsi="仿宋" w:eastAsia="仿宋" w:cs="仿宋"/>
          <w:sz w:val="32"/>
          <w:szCs w:val="32"/>
        </w:rPr>
        <w:t>新建、改建、扩建项目环保设施落实制度】  新建、改建、扩建餐饮服务项目环境影响登记表中填报的环境保护措施，应当与主体工程同时设计、同时施工、同时投产使用，有效防治餐饮油烟污染。</w:t>
      </w:r>
    </w:p>
    <w:p>
      <w:pPr>
        <w:keepNext w:val="0"/>
        <w:keepLines w:val="0"/>
        <w:pageBreakBefore w:val="0"/>
        <w:widowControl/>
        <w:numPr>
          <w:ilvl w:val="0"/>
          <w:numId w:val="0"/>
        </w:numPr>
        <w:kinsoku/>
        <w:wordWrap/>
        <w:overflowPunct/>
        <w:topLinePunct w:val="0"/>
        <w:autoSpaceDE/>
        <w:autoSpaceDN/>
        <w:bidi w:val="0"/>
        <w:spacing w:line="560" w:lineRule="exact"/>
        <w:ind w:right="0" w:rightChars="0"/>
        <w:textAlignment w:val="auto"/>
        <w:outlineLvl w:val="9"/>
        <w:rPr>
          <w:rFonts w:hint="eastAsia" w:ascii="仿宋" w:hAnsi="仿宋" w:eastAsia="仿宋" w:cs="仿宋"/>
          <w:sz w:val="32"/>
          <w:szCs w:val="32"/>
        </w:rPr>
      </w:pPr>
    </w:p>
    <w:p>
      <w:pPr>
        <w:keepNext w:val="0"/>
        <w:keepLines w:val="0"/>
        <w:pageBreakBefore w:val="0"/>
        <w:numPr>
          <w:ilvl w:val="0"/>
          <w:numId w:val="2"/>
        </w:numPr>
        <w:kinsoku/>
        <w:wordWrap/>
        <w:overflowPunct/>
        <w:topLinePunct w:val="0"/>
        <w:autoSpaceDE/>
        <w:autoSpaceDN/>
        <w:bidi w:val="0"/>
        <w:spacing w:before="156" w:beforeLines="50" w:after="156" w:afterLines="50" w:line="560" w:lineRule="exact"/>
        <w:ind w:right="0" w:rightChars="0"/>
        <w:jc w:val="center"/>
        <w:textAlignment w:val="auto"/>
        <w:outlineLvl w:val="9"/>
        <w:rPr>
          <w:rFonts w:hint="eastAsia" w:ascii="黑体" w:hAnsi="黑体" w:eastAsia="黑体" w:cs="仿宋"/>
          <w:sz w:val="32"/>
          <w:szCs w:val="32"/>
        </w:rPr>
      </w:pPr>
      <w:r>
        <w:rPr>
          <w:rFonts w:hint="eastAsia" w:ascii="黑体" w:hAnsi="黑体" w:eastAsia="黑体" w:cs="仿宋"/>
          <w:sz w:val="32"/>
          <w:szCs w:val="32"/>
        </w:rPr>
        <w:t xml:space="preserve"> 污染防治措施</w:t>
      </w:r>
    </w:p>
    <w:p>
      <w:pPr>
        <w:keepNext w:val="0"/>
        <w:keepLines w:val="0"/>
        <w:pageBreakBefore w:val="0"/>
        <w:numPr>
          <w:ilvl w:val="0"/>
          <w:numId w:val="0"/>
        </w:numPr>
        <w:kinsoku/>
        <w:wordWrap/>
        <w:overflowPunct/>
        <w:topLinePunct w:val="0"/>
        <w:autoSpaceDE/>
        <w:autoSpaceDN/>
        <w:bidi w:val="0"/>
        <w:spacing w:before="156" w:beforeLines="50" w:after="156" w:afterLines="50" w:line="560" w:lineRule="exact"/>
        <w:ind w:right="0" w:rightChars="0"/>
        <w:jc w:val="both"/>
        <w:textAlignment w:val="auto"/>
        <w:outlineLvl w:val="9"/>
        <w:rPr>
          <w:rFonts w:hint="eastAsia" w:ascii="黑体" w:hAnsi="黑体" w:eastAsia="黑体" w:cs="仿宋"/>
          <w:sz w:val="32"/>
          <w:szCs w:val="32"/>
        </w:rPr>
      </w:pPr>
    </w:p>
    <w:p>
      <w:pPr>
        <w:keepNext w:val="0"/>
        <w:keepLines w:val="0"/>
        <w:pageBreakBefore w:val="0"/>
        <w:widowControl/>
        <w:kinsoku/>
        <w:wordWrap/>
        <w:overflowPunct/>
        <w:topLinePunct w:val="0"/>
        <w:autoSpaceDE/>
        <w:autoSpaceDN/>
        <w:bidi w:val="0"/>
        <w:spacing w:line="560" w:lineRule="exact"/>
        <w:ind w:right="0" w:rightChars="0" w:firstLine="640" w:firstLineChars="200"/>
        <w:textAlignment w:val="auto"/>
        <w:outlineLvl w:val="9"/>
        <w:rPr>
          <w:rFonts w:hint="eastAsia" w:ascii="黑体" w:hAnsi="黑体" w:eastAsia="黑体" w:cs="黑体"/>
          <w:sz w:val="32"/>
          <w:szCs w:val="32"/>
        </w:rPr>
        <w:sectPr>
          <w:footerReference r:id="rId9" w:type="default"/>
          <w:footerReference r:id="rId10" w:type="even"/>
          <w:pgSz w:w="11906" w:h="16838"/>
          <w:pgMar w:top="1667" w:right="1800" w:bottom="1667" w:left="1800" w:header="851" w:footer="992" w:gutter="0"/>
          <w:pgNumType w:fmt="decimal"/>
          <w:cols w:space="720" w:num="1"/>
          <w:rtlGutter w:val="0"/>
          <w:docGrid w:type="lines" w:linePitch="312" w:charSpace="0"/>
        </w:sectPr>
      </w:pPr>
    </w:p>
    <w:p>
      <w:pPr>
        <w:keepNext w:val="0"/>
        <w:keepLines w:val="0"/>
        <w:pageBreakBefore w:val="0"/>
        <w:widowControl/>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sz w:val="32"/>
          <w:szCs w:val="32"/>
        </w:rPr>
        <w:t>【油烟净化设施安装规范】  餐饮业经营者应按照以下规定安装油烟净化设施：</w:t>
      </w:r>
    </w:p>
    <w:p>
      <w:pPr>
        <w:keepNext w:val="0"/>
        <w:keepLines w:val="0"/>
        <w:pageBreakBefore w:val="0"/>
        <w:widowControl/>
        <w:kinsoku/>
        <w:wordWrap/>
        <w:overflowPunct/>
        <w:topLinePunct w:val="0"/>
        <w:autoSpaceDE/>
        <w:autoSpaceDN/>
        <w:bidi w:val="0"/>
        <w:spacing w:after="240" w:line="560" w:lineRule="exact"/>
        <w:ind w:right="0" w:rightChars="0" w:firstLine="480"/>
        <w:textAlignment w:val="auto"/>
        <w:outlineLvl w:val="9"/>
        <w:rPr>
          <w:rFonts w:ascii="仿宋" w:hAnsi="仿宋" w:eastAsia="仿宋" w:cs="仿宋"/>
          <w:sz w:val="32"/>
          <w:szCs w:val="32"/>
        </w:rPr>
      </w:pPr>
      <w:r>
        <w:rPr>
          <w:rFonts w:hint="eastAsia" w:ascii="仿宋" w:hAnsi="仿宋" w:eastAsia="仿宋" w:cs="仿宋"/>
          <w:sz w:val="32"/>
          <w:szCs w:val="32"/>
        </w:rPr>
        <w:t>（一）餐饮业经营者应按规范设置集气罩、排风管道和排风机，并安装经国家认可单位认证、与其经营规模相匹配的油烟净化设施，在餐饮服务过程中产生的油烟污染物应通过集排气系统收集，经油烟净化设施处理后达标排放。</w:t>
      </w:r>
    </w:p>
    <w:p>
      <w:pPr>
        <w:keepNext w:val="0"/>
        <w:keepLines w:val="0"/>
        <w:pageBreakBefore w:val="0"/>
        <w:widowControl/>
        <w:kinsoku/>
        <w:wordWrap/>
        <w:overflowPunct/>
        <w:topLinePunct w:val="0"/>
        <w:autoSpaceDE/>
        <w:autoSpaceDN/>
        <w:bidi w:val="0"/>
        <w:spacing w:line="560" w:lineRule="exact"/>
        <w:ind w:right="0" w:rightChars="0" w:firstLine="480" w:firstLineChars="150"/>
        <w:textAlignment w:val="auto"/>
        <w:outlineLvl w:val="9"/>
        <w:rPr>
          <w:rFonts w:hint="eastAsia" w:ascii="仿宋" w:hAnsi="仿宋" w:eastAsia="仿宋" w:cs="仿宋"/>
          <w:sz w:val="32"/>
          <w:szCs w:val="32"/>
        </w:rPr>
      </w:pPr>
      <w:r>
        <w:rPr>
          <w:rFonts w:hint="eastAsia" w:ascii="仿宋" w:hAnsi="仿宋" w:eastAsia="仿宋" w:cs="仿宋"/>
          <w:sz w:val="32"/>
          <w:szCs w:val="32"/>
        </w:rPr>
        <w:t>（二）放置油烟净化设备的专用空间净高不宜低于 1.5m，设备需要维护的一侧与其相邻的设备、墙壁、柱、板顶间的距离不应小于 0.45m。</w:t>
      </w:r>
    </w:p>
    <w:p>
      <w:pPr>
        <w:keepNext w:val="0"/>
        <w:keepLines w:val="0"/>
        <w:pageBreakBefore w:val="0"/>
        <w:widowControl/>
        <w:kinsoku/>
        <w:wordWrap/>
        <w:overflowPunct/>
        <w:topLinePunct w:val="0"/>
        <w:autoSpaceDE/>
        <w:autoSpaceDN/>
        <w:bidi w:val="0"/>
        <w:spacing w:line="560" w:lineRule="exact"/>
        <w:ind w:right="0" w:rightChars="0" w:firstLine="482"/>
        <w:textAlignment w:val="auto"/>
        <w:outlineLvl w:val="9"/>
        <w:rPr>
          <w:rFonts w:ascii="仿宋" w:hAnsi="仿宋" w:eastAsia="仿宋" w:cs="仿宋"/>
          <w:sz w:val="32"/>
          <w:szCs w:val="32"/>
        </w:rPr>
      </w:pPr>
      <w:r>
        <w:rPr>
          <w:rFonts w:hint="eastAsia" w:ascii="仿宋" w:hAnsi="仿宋" w:eastAsia="仿宋" w:cs="仿宋"/>
          <w:sz w:val="32"/>
          <w:szCs w:val="32"/>
        </w:rPr>
        <w:t>（三）油烟净化设施最低去除效率应符合小、中型餐饮服务单位大于90%、大型餐饮服务单位大于95%的规定，并保证正常运行。</w:t>
      </w:r>
    </w:p>
    <w:p>
      <w:pPr>
        <w:keepNext w:val="0"/>
        <w:keepLines w:val="0"/>
        <w:pageBreakBefore w:val="0"/>
        <w:widowControl/>
        <w:kinsoku/>
        <w:wordWrap/>
        <w:overflowPunct/>
        <w:topLinePunct w:val="0"/>
        <w:autoSpaceDE/>
        <w:autoSpaceDN/>
        <w:bidi w:val="0"/>
        <w:spacing w:line="56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本办法施</w:t>
      </w:r>
      <w:r>
        <w:rPr>
          <w:rFonts w:ascii="仿宋" w:hAnsi="仿宋" w:eastAsia="仿宋" w:cs="仿宋"/>
          <w:sz w:val="32"/>
          <w:szCs w:val="32"/>
        </w:rPr>
        <w:t>行前已设立的产生油烟的</w:t>
      </w:r>
      <w:r>
        <w:rPr>
          <w:rFonts w:hint="eastAsia" w:ascii="仿宋" w:hAnsi="仿宋" w:eastAsia="仿宋" w:cs="仿宋"/>
          <w:sz w:val="32"/>
          <w:szCs w:val="32"/>
        </w:rPr>
        <w:t>餐饮</w:t>
      </w:r>
      <w:r>
        <w:rPr>
          <w:rFonts w:ascii="仿宋" w:hAnsi="仿宋" w:eastAsia="仿宋" w:cs="仿宋"/>
          <w:sz w:val="32"/>
          <w:szCs w:val="32"/>
        </w:rPr>
        <w:t>服务项目，尚未安装油烟净化设施或者</w:t>
      </w:r>
      <w:r>
        <w:rPr>
          <w:rFonts w:hint="eastAsia" w:ascii="仿宋" w:hAnsi="仿宋" w:eastAsia="仿宋" w:cs="仿宋"/>
          <w:sz w:val="32"/>
          <w:szCs w:val="32"/>
        </w:rPr>
        <w:t>安装未经国家认可单位检测合格的油烟净化设施、油烟净化设施最低去除效率达不到要求或与其经营规模不匹配的，必须在规定期限内加装或改装符合要求的油烟净化设施。</w:t>
      </w:r>
    </w:p>
    <w:p>
      <w:pPr>
        <w:keepNext w:val="0"/>
        <w:keepLines w:val="0"/>
        <w:pageBreakBefore w:val="0"/>
        <w:widowControl/>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第十七条</w:t>
      </w:r>
      <w:r>
        <w:rPr>
          <w:rFonts w:hint="eastAsia" w:ascii="仿宋" w:hAnsi="仿宋" w:eastAsia="仿宋" w:cs="仿宋"/>
          <w:sz w:val="32"/>
          <w:szCs w:val="32"/>
        </w:rPr>
        <w:t>【油烟污染防治设施正常使用】</w:t>
      </w:r>
      <w:r>
        <w:rPr>
          <w:rFonts w:hint="eastAsia" w:ascii="仿宋" w:hAnsi="仿宋" w:eastAsia="仿宋" w:cs="仿宋"/>
          <w:b/>
          <w:color w:val="FF0000"/>
          <w:sz w:val="32"/>
          <w:szCs w:val="32"/>
        </w:rPr>
        <w:t xml:space="preserve"> </w:t>
      </w:r>
      <w:r>
        <w:rPr>
          <w:rFonts w:hint="eastAsia" w:ascii="仿宋" w:hAnsi="仿宋" w:eastAsia="仿宋" w:cs="仿宋"/>
          <w:color w:val="FF0000"/>
          <w:sz w:val="32"/>
          <w:szCs w:val="32"/>
        </w:rPr>
        <w:t xml:space="preserve"> </w:t>
      </w:r>
      <w:r>
        <w:rPr>
          <w:rFonts w:hint="eastAsia" w:ascii="仿宋" w:hAnsi="仿宋" w:eastAsia="仿宋" w:cs="仿宋"/>
          <w:sz w:val="32"/>
          <w:szCs w:val="32"/>
        </w:rPr>
        <w:t>餐饮服务项目配套的污染防治设施应当保持正常使用，不得擅自拆除或者闲置。</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color w:val="FF0000"/>
          <w:sz w:val="32"/>
          <w:szCs w:val="32"/>
        </w:rPr>
      </w:pPr>
      <w:r>
        <w:rPr>
          <w:rFonts w:hint="eastAsia" w:ascii="黑体" w:hAnsi="黑体" w:eastAsia="黑体" w:cs="黑体"/>
          <w:sz w:val="32"/>
          <w:szCs w:val="32"/>
        </w:rPr>
        <w:t>第十八条</w:t>
      </w:r>
      <w:r>
        <w:rPr>
          <w:rFonts w:hint="eastAsia" w:ascii="仿宋" w:hAnsi="仿宋" w:eastAsia="仿宋" w:cs="仿宋"/>
          <w:sz w:val="32"/>
          <w:szCs w:val="32"/>
        </w:rPr>
        <w:t>【油烟污染物排放要求】  餐饮业经营者油烟污染物排放应符合国家或地方油烟排放标准要求，不得无组织排放，不得经城市公共雨水或污水管道等其他设施排放。</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黑体" w:hAnsi="黑体" w:eastAsia="黑体" w:cs="黑体"/>
          <w:sz w:val="32"/>
          <w:szCs w:val="32"/>
        </w:rPr>
        <w:sectPr>
          <w:footerReference r:id="rId11" w:type="default"/>
          <w:footerReference r:id="rId12" w:type="even"/>
          <w:pgSz w:w="11906" w:h="16838"/>
          <w:pgMar w:top="1667" w:right="1800" w:bottom="1667" w:left="1800" w:header="851" w:footer="992" w:gutter="0"/>
          <w:pgNumType w:fmt="decimal"/>
          <w:cols w:space="720" w:num="1"/>
          <w:rtlGutter w:val="0"/>
          <w:docGrid w:type="lines" w:linePitch="312" w:charSpace="0"/>
        </w:sectPr>
      </w:pP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第十九条</w:t>
      </w:r>
      <w:r>
        <w:rPr>
          <w:rFonts w:hint="eastAsia" w:ascii="仿宋" w:hAnsi="仿宋" w:eastAsia="仿宋" w:cs="仿宋"/>
          <w:sz w:val="32"/>
          <w:szCs w:val="32"/>
        </w:rPr>
        <w:t>【</w:t>
      </w:r>
      <w:r>
        <w:rPr>
          <w:rFonts w:ascii="仿宋" w:hAnsi="仿宋" w:eastAsia="仿宋" w:cs="仿宋"/>
          <w:sz w:val="32"/>
          <w:szCs w:val="32"/>
        </w:rPr>
        <w:t>清洗维护油烟净化设施</w:t>
      </w:r>
      <w:r>
        <w:rPr>
          <w:rFonts w:hint="eastAsia" w:ascii="仿宋" w:hAnsi="仿宋" w:eastAsia="仿宋" w:cs="仿宋"/>
          <w:sz w:val="32"/>
          <w:szCs w:val="32"/>
        </w:rPr>
        <w:t>规定】  设有油烟集中处理设施的餐饮场所集聚经营区业主、油烟超标排放每季度三次以上的大中型餐饮业经营者，应当委托专业单位清洗维护油烟净化设施。</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sz w:val="32"/>
          <w:szCs w:val="32"/>
        </w:rPr>
      </w:pPr>
      <w:r>
        <w:rPr>
          <w:rFonts w:hint="eastAsia" w:ascii="仿宋" w:hAnsi="仿宋" w:eastAsia="仿宋" w:cs="仿宋"/>
          <w:sz w:val="32"/>
          <w:szCs w:val="32"/>
        </w:rPr>
        <w:t>其他餐饮业经营者应当参照技术指引要求，自行或者委托专业单位定期清洗维护油烟净化设施。</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sz w:val="32"/>
          <w:szCs w:val="32"/>
        </w:rPr>
      </w:pPr>
      <w:r>
        <w:rPr>
          <w:rFonts w:hint="eastAsia" w:ascii="仿宋" w:hAnsi="仿宋" w:eastAsia="仿宋" w:cs="仿宋"/>
          <w:sz w:val="32"/>
          <w:szCs w:val="32"/>
        </w:rPr>
        <w:t>餐饮业经营者自行或者委托专业单位定期清洗维护油烟净化设施，应当如实做好台账记录，台账记录材料保存时限应当不少于一年。</w:t>
      </w:r>
    </w:p>
    <w:p>
      <w:pPr>
        <w:keepNext w:val="0"/>
        <w:keepLines w:val="0"/>
        <w:pageBreakBefore w:val="0"/>
        <w:kinsoku/>
        <w:wordWrap/>
        <w:overflowPunct/>
        <w:topLinePunct w:val="0"/>
        <w:autoSpaceDE/>
        <w:autoSpaceDN/>
        <w:bidi w:val="0"/>
        <w:spacing w:line="560" w:lineRule="exact"/>
        <w:ind w:left="105" w:leftChars="50" w:right="0" w:rightChars="0" w:firstLine="480" w:firstLineChars="15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第二十条</w:t>
      </w:r>
      <w:r>
        <w:rPr>
          <w:rFonts w:hint="eastAsia" w:ascii="仿宋" w:hAnsi="仿宋" w:eastAsia="仿宋" w:cs="仿宋"/>
          <w:sz w:val="32"/>
          <w:szCs w:val="32"/>
        </w:rPr>
        <w:t xml:space="preserve">【餐饮业经营者油烟污染物排放监测】 </w:t>
      </w:r>
      <w:r>
        <w:rPr>
          <w:rFonts w:hint="eastAsia" w:ascii="仿宋" w:hAnsi="仿宋" w:eastAsia="仿宋" w:cs="仿宋"/>
          <w:color w:val="FF0000"/>
          <w:sz w:val="32"/>
          <w:szCs w:val="32"/>
        </w:rPr>
        <w:t xml:space="preserve"> </w:t>
      </w:r>
      <w:r>
        <w:rPr>
          <w:rFonts w:hint="eastAsia" w:ascii="仿宋" w:hAnsi="仿宋" w:eastAsia="仿宋" w:cs="仿宋"/>
          <w:sz w:val="32"/>
          <w:szCs w:val="32"/>
        </w:rPr>
        <w:t>列入污染源自动监控计划的餐饮服务项目，应当按照规定的时限建设、安装油烟处理设施运行监控装置，并应当与所在地生态环境部门联网。</w:t>
      </w:r>
    </w:p>
    <w:p>
      <w:pPr>
        <w:keepNext w:val="0"/>
        <w:keepLines w:val="0"/>
        <w:pageBreakBefore w:val="0"/>
        <w:kinsoku/>
        <w:wordWrap/>
        <w:overflowPunct/>
        <w:topLinePunct w:val="0"/>
        <w:autoSpaceDE/>
        <w:autoSpaceDN/>
        <w:bidi w:val="0"/>
        <w:spacing w:line="560" w:lineRule="exact"/>
        <w:ind w:left="105" w:leftChars="50" w:right="0" w:rightChars="0" w:firstLine="480" w:firstLineChars="150"/>
        <w:jc w:val="left"/>
        <w:textAlignment w:val="auto"/>
        <w:outlineLvl w:val="9"/>
        <w:rPr>
          <w:rFonts w:ascii="仿宋" w:hAnsi="仿宋" w:eastAsia="仿宋" w:cs="仿宋"/>
          <w:sz w:val="32"/>
          <w:szCs w:val="32"/>
        </w:rPr>
      </w:pPr>
      <w:r>
        <w:rPr>
          <w:rFonts w:hint="eastAsia" w:ascii="仿宋" w:hAnsi="仿宋" w:eastAsia="仿宋" w:cs="仿宋"/>
          <w:sz w:val="32"/>
          <w:szCs w:val="32"/>
        </w:rPr>
        <w:t>油烟在线监控、在线监测设施安装费用和日常营运费用由餐饮业经营者负责承担。</w:t>
      </w:r>
    </w:p>
    <w:p>
      <w:pPr>
        <w:keepNext w:val="0"/>
        <w:keepLines w:val="0"/>
        <w:pageBreakBefore w:val="0"/>
        <w:kinsoku/>
        <w:wordWrap/>
        <w:overflowPunct/>
        <w:topLinePunct w:val="0"/>
        <w:autoSpaceDE/>
        <w:autoSpaceDN/>
        <w:bidi w:val="0"/>
        <w:spacing w:line="560" w:lineRule="exact"/>
        <w:ind w:left="105" w:leftChars="50" w:right="0" w:rightChars="0" w:firstLine="480" w:firstLineChars="150"/>
        <w:jc w:val="left"/>
        <w:textAlignment w:val="auto"/>
        <w:outlineLvl w:val="9"/>
        <w:rPr>
          <w:rFonts w:ascii="仿宋" w:hAnsi="仿宋" w:eastAsia="仿宋" w:cs="仿宋"/>
          <w:sz w:val="32"/>
          <w:szCs w:val="32"/>
        </w:rPr>
      </w:pPr>
      <w:r>
        <w:rPr>
          <w:rFonts w:hint="eastAsia" w:ascii="仿宋" w:hAnsi="仿宋" w:eastAsia="仿宋" w:cs="仿宋"/>
          <w:sz w:val="32"/>
          <w:szCs w:val="32"/>
        </w:rPr>
        <w:t>餐饮油烟污染物的原始监测记录保存时间不少于三年。餐饮业经营者和监测机构对监测数据的真实性和准确性负责。</w:t>
      </w:r>
    </w:p>
    <w:p>
      <w:pPr>
        <w:keepNext w:val="0"/>
        <w:keepLines w:val="0"/>
        <w:pageBreakBefore w:val="0"/>
        <w:widowControl/>
        <w:kinsoku/>
        <w:wordWrap/>
        <w:overflowPunct/>
        <w:topLinePunct w:val="0"/>
        <w:autoSpaceDE/>
        <w:autoSpaceDN/>
        <w:bidi w:val="0"/>
        <w:spacing w:line="560" w:lineRule="exact"/>
        <w:ind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sz w:val="32"/>
          <w:szCs w:val="32"/>
        </w:rPr>
        <w:t>第二十一条</w:t>
      </w:r>
      <w:r>
        <w:rPr>
          <w:rFonts w:hint="eastAsia" w:ascii="仿宋" w:hAnsi="仿宋" w:eastAsia="仿宋" w:cs="仿宋"/>
          <w:sz w:val="32"/>
          <w:szCs w:val="32"/>
        </w:rPr>
        <w:t>【全面禁止露天烧烤行为】  在城市建成区内，任何单位和个人不得从事露天烧烤、骑墙（窗）烧烤，或者为露天烧烤、骑墙（窗）烧烤、露天经营大排档提供场地。</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sz w:val="32"/>
          <w:szCs w:val="32"/>
        </w:rPr>
      </w:pPr>
      <w:r>
        <w:rPr>
          <w:rFonts w:hint="eastAsia" w:ascii="黑体" w:hAnsi="黑体" w:eastAsia="黑体" w:cs="黑体"/>
          <w:sz w:val="32"/>
          <w:szCs w:val="32"/>
        </w:rPr>
        <w:t>第二十二条</w:t>
      </w:r>
      <w:r>
        <w:rPr>
          <w:rFonts w:hint="eastAsia" w:ascii="仿宋" w:hAnsi="仿宋" w:eastAsia="仿宋" w:cs="仿宋"/>
          <w:sz w:val="32"/>
          <w:szCs w:val="32"/>
        </w:rPr>
        <w:t>【无烟炉具推广】  烧烤经营者应当使用无烟烧烤炉具。鼓励其他餐饮业经营者使用无烟炉具。</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黑体" w:hAnsi="黑体" w:eastAsia="黑体" w:cs="黑体"/>
          <w:sz w:val="32"/>
          <w:szCs w:val="32"/>
        </w:rPr>
        <w:sectPr>
          <w:footerReference r:id="rId13" w:type="default"/>
          <w:footerReference r:id="rId14" w:type="even"/>
          <w:pgSz w:w="11906" w:h="16838"/>
          <w:pgMar w:top="1667" w:right="1800" w:bottom="1667" w:left="1800" w:header="851" w:footer="992" w:gutter="0"/>
          <w:pgNumType w:fmt="decimal"/>
          <w:cols w:space="720" w:num="1"/>
          <w:rtlGutter w:val="0"/>
          <w:docGrid w:type="lines" w:linePitch="312" w:charSpace="0"/>
        </w:sectPr>
      </w:pP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第二十三条</w:t>
      </w:r>
      <w:r>
        <w:rPr>
          <w:rFonts w:hint="eastAsia" w:ascii="仿宋" w:hAnsi="仿宋" w:eastAsia="仿宋" w:cs="仿宋"/>
          <w:sz w:val="32"/>
          <w:szCs w:val="32"/>
        </w:rPr>
        <w:t>【高污染燃料禁燃区内清洁能源使用】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餐饮业经营者应当使用燃气、电等清洁能源，禁止使用煤、木材、煤油、柴油、重油等污染大气环境的燃料。</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本办法施行前已经开办的餐饮业经营场所，未使用天然气、煤气、液化石油气、电、太阳能等清洁能源的，应当在规定的期限内使用清洁能源。 </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p>
    <w:p>
      <w:pPr>
        <w:keepNext w:val="0"/>
        <w:keepLines w:val="0"/>
        <w:pageBreakBefore w:val="0"/>
        <w:widowControl/>
        <w:numPr>
          <w:ilvl w:val="0"/>
          <w:numId w:val="2"/>
        </w:numPr>
        <w:kinsoku/>
        <w:wordWrap/>
        <w:overflowPunct/>
        <w:topLinePunct w:val="0"/>
        <w:autoSpaceDE/>
        <w:autoSpaceDN/>
        <w:bidi w:val="0"/>
        <w:spacing w:before="156" w:beforeLines="50" w:after="10" w:line="560" w:lineRule="exact"/>
        <w:ind w:right="0" w:rightChars="0"/>
        <w:jc w:val="center"/>
        <w:textAlignment w:val="auto"/>
        <w:outlineLvl w:val="9"/>
        <w:rPr>
          <w:rFonts w:hint="eastAsia" w:ascii="黑体" w:hAnsi="黑体" w:eastAsia="黑体" w:cs="黑体"/>
          <w:bCs/>
          <w:kern w:val="0"/>
          <w:sz w:val="32"/>
          <w:szCs w:val="32"/>
        </w:rPr>
      </w:pPr>
      <w:r>
        <w:rPr>
          <w:rFonts w:hint="eastAsia" w:ascii="黑体" w:hAnsi="黑体" w:eastAsia="黑体" w:cs="黑体"/>
          <w:bCs/>
          <w:kern w:val="0"/>
          <w:sz w:val="32"/>
          <w:szCs w:val="32"/>
        </w:rPr>
        <w:t xml:space="preserve"> 监督管理</w:t>
      </w:r>
    </w:p>
    <w:p>
      <w:pPr>
        <w:keepNext w:val="0"/>
        <w:keepLines w:val="0"/>
        <w:pageBreakBefore w:val="0"/>
        <w:widowControl/>
        <w:numPr>
          <w:ilvl w:val="0"/>
          <w:numId w:val="0"/>
        </w:numPr>
        <w:kinsoku/>
        <w:wordWrap/>
        <w:overflowPunct/>
        <w:topLinePunct w:val="0"/>
        <w:autoSpaceDE/>
        <w:autoSpaceDN/>
        <w:bidi w:val="0"/>
        <w:spacing w:before="156" w:beforeLines="50" w:after="10" w:line="560" w:lineRule="exact"/>
        <w:ind w:right="0" w:rightChars="0"/>
        <w:jc w:val="both"/>
        <w:textAlignment w:val="auto"/>
        <w:outlineLvl w:val="9"/>
        <w:rPr>
          <w:rFonts w:hint="eastAsia" w:ascii="黑体" w:hAnsi="黑体" w:eastAsia="黑体" w:cs="黑体"/>
          <w:bCs/>
          <w:kern w:val="0"/>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sz w:val="32"/>
          <w:szCs w:val="32"/>
        </w:rPr>
      </w:pPr>
      <w:r>
        <w:rPr>
          <w:rFonts w:hint="eastAsia" w:ascii="黑体" w:hAnsi="黑体" w:eastAsia="黑体" w:cs="黑体"/>
          <w:sz w:val="32"/>
          <w:szCs w:val="32"/>
        </w:rPr>
        <w:t>第二十四条</w:t>
      </w:r>
      <w:r>
        <w:rPr>
          <w:rFonts w:hint="eastAsia" w:ascii="仿宋" w:hAnsi="仿宋" w:eastAsia="仿宋" w:cs="仿宋"/>
          <w:sz w:val="32"/>
          <w:szCs w:val="32"/>
        </w:rPr>
        <w:t>【食品经营许可条件具体化】  市场监督管理部门在核发食品经营许可证时，应对餐饮服务项目油烟净化设施安装情况、油烟排放第三方检测合格报告书进行核查。对于未安装油烟净化设施或油烟排放检测不合格的餐饮服务项目不予核发食品经营许可证。</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sz w:val="32"/>
          <w:szCs w:val="32"/>
        </w:rPr>
      </w:pPr>
      <w:r>
        <w:rPr>
          <w:rFonts w:hint="eastAsia" w:ascii="黑体" w:hAnsi="黑体" w:eastAsia="黑体" w:cs="黑体"/>
          <w:sz w:val="32"/>
          <w:szCs w:val="32"/>
        </w:rPr>
        <w:t>第二十五条</w:t>
      </w:r>
      <w:r>
        <w:rPr>
          <w:rFonts w:hint="eastAsia" w:ascii="仿宋" w:hAnsi="仿宋" w:eastAsia="仿宋" w:cs="仿宋"/>
          <w:sz w:val="32"/>
          <w:szCs w:val="32"/>
        </w:rPr>
        <w:t>【监督性检查】  生态环境、市场监督管理、综合行政执法和其他监督管理部门应当加强对</w:t>
      </w:r>
      <w:r>
        <w:rPr>
          <w:rFonts w:hint="eastAsia" w:ascii="仿宋" w:hAnsi="仿宋" w:eastAsia="仿宋" w:cs="仿宋"/>
          <w:kern w:val="0"/>
          <w:sz w:val="32"/>
          <w:szCs w:val="32"/>
        </w:rPr>
        <w:t>餐饮业</w:t>
      </w:r>
      <w:r>
        <w:rPr>
          <w:rFonts w:hint="eastAsia" w:ascii="仿宋" w:hAnsi="仿宋" w:eastAsia="仿宋" w:cs="仿宋"/>
          <w:sz w:val="32"/>
          <w:szCs w:val="32"/>
        </w:rPr>
        <w:t>经营场所的监督检查。</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sz w:val="32"/>
          <w:szCs w:val="32"/>
        </w:rPr>
      </w:pPr>
      <w:r>
        <w:rPr>
          <w:rFonts w:hint="eastAsia" w:ascii="仿宋" w:hAnsi="仿宋" w:eastAsia="仿宋" w:cs="仿宋"/>
          <w:sz w:val="32"/>
          <w:szCs w:val="32"/>
        </w:rPr>
        <w:t>行政机关在监督检查时可现场抽样取证，作为判定油烟污染物排放是否符合排放标准以及实施相关管理措施的依据。</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sz w:val="32"/>
          <w:szCs w:val="32"/>
        </w:rPr>
      </w:pPr>
      <w:r>
        <w:rPr>
          <w:rFonts w:hint="eastAsia" w:ascii="仿宋" w:hAnsi="仿宋" w:eastAsia="仿宋" w:cs="仿宋"/>
          <w:kern w:val="0"/>
          <w:sz w:val="32"/>
          <w:szCs w:val="32"/>
        </w:rPr>
        <w:t>餐饮业</w:t>
      </w:r>
      <w:r>
        <w:rPr>
          <w:rFonts w:hint="eastAsia" w:ascii="仿宋" w:hAnsi="仿宋" w:eastAsia="仿宋" w:cs="仿宋"/>
          <w:sz w:val="32"/>
          <w:szCs w:val="32"/>
        </w:rPr>
        <w:t>经营者应配合行政机关监督检查，如实反映情况，并提供必要的审批、管理、维护维修台账等资料，不得拒绝、阻碍监督检查人员依法行使职权。</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黑体" w:hAnsi="黑体" w:eastAsia="黑体" w:cs="黑体"/>
          <w:sz w:val="32"/>
          <w:szCs w:val="32"/>
        </w:rPr>
        <w:sectPr>
          <w:footerReference r:id="rId15" w:type="default"/>
          <w:footerReference r:id="rId16" w:type="even"/>
          <w:pgSz w:w="11906" w:h="16838"/>
          <w:pgMar w:top="1667" w:right="1800" w:bottom="1667" w:left="1800" w:header="851" w:footer="992" w:gutter="0"/>
          <w:pgNumType w:fmt="decimal"/>
          <w:cols w:space="720" w:num="1"/>
          <w:rtlGutter w:val="0"/>
          <w:docGrid w:type="lines" w:linePitch="312" w:charSpace="0"/>
        </w:sectPr>
      </w:pP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第二十六条</w:t>
      </w:r>
      <w:r>
        <w:rPr>
          <w:rFonts w:hint="eastAsia" w:ascii="仿宋" w:hAnsi="仿宋" w:eastAsia="仿宋" w:cs="仿宋"/>
          <w:sz w:val="32"/>
          <w:szCs w:val="32"/>
        </w:rPr>
        <w:t>【油烟排放监控信息系统平台建设与信息共享机制】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生态环境部门应当建立餐饮业油烟排放监控信息系统平台，加强对</w:t>
      </w:r>
      <w:r>
        <w:rPr>
          <w:rFonts w:hint="eastAsia" w:ascii="仿宋" w:hAnsi="仿宋" w:eastAsia="仿宋" w:cs="仿宋"/>
          <w:kern w:val="0"/>
          <w:sz w:val="32"/>
          <w:szCs w:val="32"/>
        </w:rPr>
        <w:t>餐饮业</w:t>
      </w:r>
      <w:r>
        <w:rPr>
          <w:rFonts w:hint="eastAsia" w:ascii="仿宋" w:hAnsi="仿宋" w:eastAsia="仿宋" w:cs="仿宋"/>
          <w:sz w:val="32"/>
          <w:szCs w:val="32"/>
        </w:rPr>
        <w:t>经营场所污染防治设施运行、油烟排放情况的监督管理。</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生态环境、市场监督管理、综合行政执法、税务和其他监督管理部门应当建立餐饮业油烟污染防治信息联动和共享机制。</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生态环境部门应当将餐饮业经营者环境保护相关信息定期交送税务机关。</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第二十七条</w:t>
      </w:r>
      <w:r>
        <w:rPr>
          <w:rFonts w:hint="eastAsia" w:ascii="仿宋" w:hAnsi="仿宋" w:eastAsia="仿宋" w:cs="仿宋"/>
          <w:sz w:val="32"/>
          <w:szCs w:val="32"/>
        </w:rPr>
        <w:t>【守信失信行为奖励惩戒机制】  市生态环境部门会同有关部门建立餐饮业油烟污染防治守信联合激励和失信联合惩戒机制，将排放守法、违法信息以及违反本办法的餐饮业经营者信息纳入市社会信用信息共享平台，依照有关规定对守信的经营者实施奖励，对失信的经营者实施联合惩戒。</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第二十八条</w:t>
      </w:r>
      <w:r>
        <w:rPr>
          <w:rFonts w:hint="eastAsia" w:ascii="仿宋" w:hAnsi="仿宋" w:eastAsia="仿宋" w:cs="仿宋"/>
          <w:sz w:val="32"/>
          <w:szCs w:val="32"/>
        </w:rPr>
        <w:t>【禁止指定环保机构、产品】</w:t>
      </w:r>
      <w:r>
        <w:rPr>
          <w:rFonts w:hint="eastAsia" w:ascii="仿宋" w:hAnsi="仿宋" w:eastAsia="仿宋" w:cs="仿宋"/>
          <w:color w:val="FF0000"/>
          <w:sz w:val="32"/>
          <w:szCs w:val="32"/>
        </w:rPr>
        <w:t xml:space="preserve"> </w:t>
      </w:r>
      <w:r>
        <w:rPr>
          <w:rFonts w:hint="eastAsia" w:ascii="仿宋" w:hAnsi="仿宋" w:eastAsia="仿宋" w:cs="仿宋"/>
          <w:sz w:val="32"/>
          <w:szCs w:val="32"/>
        </w:rPr>
        <w:t xml:space="preserve"> 生态环境或者其他相关监督管理部门及其工作人员不得为餐饮业经营者指定环境影响评价机构、环境污染防治设施的设计和施工单位、环境污染防治产品。</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第二十九条</w:t>
      </w:r>
      <w:r>
        <w:rPr>
          <w:rFonts w:hint="eastAsia" w:ascii="仿宋" w:hAnsi="仿宋" w:eastAsia="仿宋" w:cs="仿宋"/>
          <w:sz w:val="32"/>
          <w:szCs w:val="32"/>
        </w:rPr>
        <w:t>【餐饮业油烟污染防治网格化管理】  餐饮业油烟污染防治纳入市城区网格化综合管理，实行“片长+网格长+12345政府服务热线”的管理机制。</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sectPr>
          <w:footerReference r:id="rId17" w:type="default"/>
          <w:footerReference r:id="rId18" w:type="even"/>
          <w:pgSz w:w="11906" w:h="16838"/>
          <w:pgMar w:top="1667" w:right="1800" w:bottom="1667" w:left="1800" w:header="851" w:footer="992" w:gutter="0"/>
          <w:pgNumType w:fmt="decimal"/>
          <w:cols w:space="720" w:num="1"/>
          <w:rtlGutter w:val="0"/>
          <w:docGrid w:type="lines" w:linePitch="312" w:charSpace="0"/>
        </w:sectPr>
      </w:pPr>
      <w:r>
        <w:rPr>
          <w:rFonts w:hint="eastAsia" w:ascii="仿宋" w:hAnsi="仿宋" w:eastAsia="仿宋" w:cs="仿宋"/>
          <w:sz w:val="32"/>
          <w:szCs w:val="32"/>
        </w:rPr>
        <w:t>网格长、网格员对巡查发现的餐饮业油烟污染，应当及时处理，或者报经12345政府服务热线平台指令相关部门办</w:t>
      </w:r>
    </w:p>
    <w:p>
      <w:pPr>
        <w:keepNext w:val="0"/>
        <w:keepLines w:val="0"/>
        <w:pageBreakBefore w:val="0"/>
        <w:kinsoku/>
        <w:wordWrap/>
        <w:overflowPunct/>
        <w:topLinePunct w:val="0"/>
        <w:autoSpaceDE/>
        <w:autoSpaceDN/>
        <w:bidi w:val="0"/>
        <w:spacing w:line="560" w:lineRule="exact"/>
        <w:ind w:right="0" w:rightChars="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理。</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生态环境、市场监督管理、综合行政执法等部门应当接受12345政府服务热线平台的指令，及时办理并反馈处理情况，并接受督办核查。</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村（居）民委员会应在所辖区域内调解居民对餐饮业油烟污染的投诉纠纷。</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第三十条</w:t>
      </w:r>
      <w:r>
        <w:rPr>
          <w:rFonts w:hint="eastAsia" w:ascii="仿宋" w:hAnsi="仿宋" w:eastAsia="仿宋" w:cs="仿宋"/>
          <w:sz w:val="32"/>
          <w:szCs w:val="32"/>
        </w:rPr>
        <w:t>【餐饮油烟污染环境公益诉讼】</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餐饮业油烟污染排放损害社会公共利益的，符合法律规定的机关、社会组织可以向人民法院提起诉讼。</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lang w:val="en-US" w:eastAsia="zh-CN"/>
        </w:rPr>
      </w:pPr>
    </w:p>
    <w:p>
      <w:pPr>
        <w:keepNext w:val="0"/>
        <w:keepLines w:val="0"/>
        <w:pageBreakBefore w:val="0"/>
        <w:numPr>
          <w:ilvl w:val="0"/>
          <w:numId w:val="2"/>
        </w:numPr>
        <w:kinsoku/>
        <w:wordWrap/>
        <w:overflowPunct/>
        <w:topLinePunct w:val="0"/>
        <w:autoSpaceDE/>
        <w:autoSpaceDN/>
        <w:bidi w:val="0"/>
        <w:spacing w:before="156" w:beforeLines="50" w:after="156" w:afterLines="50"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法律责任</w:t>
      </w:r>
    </w:p>
    <w:p>
      <w:pPr>
        <w:keepNext w:val="0"/>
        <w:keepLines w:val="0"/>
        <w:pageBreakBefore w:val="0"/>
        <w:numPr>
          <w:ilvl w:val="0"/>
          <w:numId w:val="0"/>
        </w:numPr>
        <w:kinsoku/>
        <w:wordWrap/>
        <w:overflowPunct/>
        <w:topLinePunct w:val="0"/>
        <w:autoSpaceDE/>
        <w:autoSpaceDN/>
        <w:bidi w:val="0"/>
        <w:spacing w:before="156" w:beforeLines="50" w:after="156" w:afterLines="50" w:line="560" w:lineRule="exact"/>
        <w:ind w:right="0" w:rightChars="0"/>
        <w:jc w:val="both"/>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第三十一条</w:t>
      </w:r>
      <w:r>
        <w:rPr>
          <w:rFonts w:hint="eastAsia" w:ascii="仿宋" w:hAnsi="仿宋" w:eastAsia="仿宋" w:cs="仿宋"/>
          <w:sz w:val="32"/>
          <w:szCs w:val="32"/>
        </w:rPr>
        <w:t>【私搭乱建油烟管道】  违反本办法第十二条规定，私搭乱建油烟管道的，由综合行政执法、市场监督管理部门按照职责责令改正；拒不改正的，予以关闭，并处一万元以上十万元以下的罚款。</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第三十二条</w:t>
      </w:r>
      <w:r>
        <w:rPr>
          <w:rFonts w:hint="eastAsia" w:ascii="仿宋" w:hAnsi="仿宋" w:eastAsia="仿宋" w:cs="仿宋"/>
          <w:sz w:val="32"/>
          <w:szCs w:val="32"/>
        </w:rPr>
        <w:t>【违反新建、改建、扩建项目规定】  违反本办法第十三条第一款规定，在居民住宅楼、未配套设立专用烟道的商住综合楼、商住综合楼内与居住层相邻的商业楼层内以及博物馆、图书馆、档案馆等的主体建筑新建、改建、扩建产生油烟的餐饮服务项目的，由综合行政执法、市场监督管理部门按照职责责令改正；拒不改正的，予以关闭，并处一万元以上十万元以下的罚款。</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sectPr>
          <w:footerReference r:id="rId19" w:type="default"/>
          <w:footerReference r:id="rId20" w:type="even"/>
          <w:pgSz w:w="11906" w:h="16838"/>
          <w:pgMar w:top="1667" w:right="1800" w:bottom="1667" w:left="1800" w:header="851" w:footer="992" w:gutter="0"/>
          <w:pgNumType w:fmt="decimal"/>
          <w:cols w:space="720" w:num="1"/>
          <w:rtlGutter w:val="0"/>
          <w:docGrid w:type="lines" w:linePitch="312" w:charSpace="0"/>
        </w:sectPr>
      </w:pP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违反本办法第十三条第二款规定，餐饮业经营者擅自将原核准登记的住所（经营场所）变更到本办法第十三条第一款规定的区域或者场所的，由市场监督管理部门责令改正；拒不改正的，予以关闭，并处一万元以上十万元以下的罚款。</w:t>
      </w:r>
      <w:r>
        <w:rPr>
          <w:rFonts w:hint="eastAsia" w:ascii="仿宋" w:hAnsi="仿宋" w:eastAsia="仿宋" w:cs="仿宋"/>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第三十三条</w:t>
      </w:r>
      <w:r>
        <w:rPr>
          <w:rFonts w:hint="eastAsia" w:ascii="仿宋" w:hAnsi="仿宋" w:eastAsia="仿宋" w:cs="仿宋"/>
          <w:sz w:val="32"/>
          <w:szCs w:val="32"/>
        </w:rPr>
        <w:t>【</w:t>
      </w:r>
      <w:r>
        <w:rPr>
          <w:rFonts w:hint="eastAsia" w:ascii="仿宋" w:hAnsi="仿宋" w:eastAsia="仿宋" w:cs="仿宋"/>
          <w:kern w:val="0"/>
          <w:sz w:val="32"/>
          <w:szCs w:val="32"/>
        </w:rPr>
        <w:t>物业所有人或者管理人</w:t>
      </w:r>
      <w:r>
        <w:rPr>
          <w:rFonts w:hint="eastAsia" w:ascii="仿宋" w:hAnsi="仿宋" w:eastAsia="仿宋" w:cs="仿宋"/>
          <w:sz w:val="32"/>
          <w:szCs w:val="32"/>
        </w:rPr>
        <w:t>违反</w:t>
      </w:r>
      <w:r>
        <w:rPr>
          <w:rFonts w:hint="eastAsia" w:ascii="仿宋" w:hAnsi="仿宋" w:eastAsia="仿宋" w:cs="仿宋"/>
          <w:kern w:val="0"/>
          <w:sz w:val="32"/>
          <w:szCs w:val="32"/>
        </w:rPr>
        <w:t>禁止出租、出借</w:t>
      </w:r>
      <w:r>
        <w:rPr>
          <w:rFonts w:hint="eastAsia" w:ascii="仿宋" w:hAnsi="仿宋" w:eastAsia="仿宋" w:cs="仿宋"/>
          <w:sz w:val="32"/>
          <w:szCs w:val="32"/>
        </w:rPr>
        <w:t>规定】  违反本办法第十三条第三款规定，物业所有人或管理人将本办法第十三条第一款规定的物业出租、出借给其他单位或个人兴办产生油烟污染的餐饮服务项目的，由综合行政执法部门责令停止违法行为。</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sz w:val="32"/>
          <w:szCs w:val="32"/>
        </w:rPr>
      </w:pPr>
      <w:r>
        <w:rPr>
          <w:rFonts w:hint="eastAsia" w:ascii="黑体" w:hAnsi="黑体" w:eastAsia="黑体" w:cs="黑体"/>
          <w:sz w:val="32"/>
          <w:szCs w:val="32"/>
        </w:rPr>
        <w:t>第三十四条</w:t>
      </w:r>
      <w:r>
        <w:rPr>
          <w:rFonts w:hint="eastAsia" w:ascii="仿宋" w:hAnsi="仿宋" w:eastAsia="仿宋" w:cs="仿宋"/>
          <w:sz w:val="32"/>
          <w:szCs w:val="32"/>
        </w:rPr>
        <w:t>【违反新建、改建、扩建项目环境影响评价规定】  违反本办法第十四条规定，餐饮业经营者未依法备案或者重新备案建设项目环境影响登记表的，由生态环境部门责令备案，处五万元以下的罚款。</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第三十五条</w:t>
      </w:r>
      <w:r>
        <w:rPr>
          <w:rFonts w:hint="eastAsia" w:ascii="仿宋" w:hAnsi="仿宋" w:eastAsia="仿宋" w:cs="仿宋"/>
          <w:sz w:val="32"/>
          <w:szCs w:val="32"/>
        </w:rPr>
        <w:t>【未安装、不正常使用油烟净化设施】  违反本办法第十六条、第十七条规定，排放油烟的餐饮业经营者未安装油烟净化设施或者不正常使用油烟净化设施，超过排放标准排放油烟的，由综合行政执法部门责令改正，处五千元以上五万元以下的罚款；拒不改正的，由市场监督管理部门责令停业整治。</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第三十六条</w:t>
      </w:r>
      <w:r>
        <w:rPr>
          <w:rFonts w:hint="eastAsia" w:ascii="仿宋" w:hAnsi="仿宋" w:eastAsia="仿宋" w:cs="仿宋"/>
          <w:sz w:val="32"/>
          <w:szCs w:val="32"/>
        </w:rPr>
        <w:t>【违法向城市地下管道等其他设施排放油烟】  违反本办法第十八条规定，向城市公共雨水或污水管道等其他设施排放油烟的，由城镇排水部门责令停止违法行为，限期恢复原状或者采取其他补救措施，并给予警告；逾期不采取补救措施或者造成严重后果的，处二万元以上十万元以下罚款；造成损失的，依法承担赔偿责任。</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黑体" w:hAnsi="黑体" w:eastAsia="黑体" w:cs="黑体"/>
          <w:sz w:val="32"/>
          <w:szCs w:val="32"/>
        </w:rPr>
      </w:pPr>
      <w:r>
        <w:rPr>
          <w:rFonts w:hint="eastAsia" w:ascii="黑体" w:hAnsi="黑体" w:eastAsia="黑体" w:cs="黑体"/>
          <w:sz w:val="32"/>
          <w:szCs w:val="32"/>
        </w:rPr>
        <w:t>第三十七条</w:t>
      </w:r>
      <w:r>
        <w:rPr>
          <w:rFonts w:hint="eastAsia" w:ascii="仿宋" w:hAnsi="仿宋" w:eastAsia="仿宋" w:cs="仿宋"/>
          <w:sz w:val="32"/>
          <w:szCs w:val="32"/>
        </w:rPr>
        <w:t>【违反</w:t>
      </w:r>
      <w:r>
        <w:rPr>
          <w:rFonts w:ascii="仿宋" w:hAnsi="仿宋" w:eastAsia="仿宋" w:cs="仿宋"/>
          <w:sz w:val="32"/>
          <w:szCs w:val="32"/>
        </w:rPr>
        <w:t>清洗维护油烟净化设施</w:t>
      </w:r>
      <w:r>
        <w:rPr>
          <w:rFonts w:hint="eastAsia" w:ascii="仿宋" w:hAnsi="仿宋" w:eastAsia="仿宋" w:cs="仿宋"/>
          <w:sz w:val="32"/>
          <w:szCs w:val="32"/>
        </w:rPr>
        <w:t>规定】  违反本办法第十九条规定，未及时</w:t>
      </w:r>
      <w:r>
        <w:rPr>
          <w:rFonts w:ascii="仿宋" w:hAnsi="仿宋" w:eastAsia="仿宋" w:cs="仿宋"/>
          <w:sz w:val="32"/>
          <w:szCs w:val="32"/>
        </w:rPr>
        <w:t>清洗维护油烟净化设施</w:t>
      </w:r>
      <w:r>
        <w:rPr>
          <w:rFonts w:hint="eastAsia" w:ascii="仿宋" w:hAnsi="仿宋" w:eastAsia="仿宋" w:cs="仿宋"/>
          <w:sz w:val="32"/>
          <w:szCs w:val="32"/>
        </w:rPr>
        <w:t>的，由应急管理部门责令改正，处警告或者五百元以下罚款；情节严重的，处五百元以上五千元以下罚款</w:t>
      </w:r>
      <w:r>
        <w:rPr>
          <w:rFonts w:ascii="仿宋" w:hAnsi="仿宋" w:eastAsia="仿宋" w:cs="仿宋"/>
          <w:sz w:val="32"/>
          <w:szCs w:val="32"/>
        </w:rPr>
        <w:t>。</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sz w:val="32"/>
          <w:szCs w:val="32"/>
        </w:rPr>
      </w:pPr>
      <w:r>
        <w:rPr>
          <w:rFonts w:hint="eastAsia" w:ascii="黑体" w:hAnsi="黑体" w:eastAsia="黑体" w:cs="黑体"/>
          <w:sz w:val="32"/>
          <w:szCs w:val="32"/>
        </w:rPr>
        <w:t>第三十八条</w:t>
      </w:r>
      <w:r>
        <w:rPr>
          <w:rFonts w:hint="eastAsia" w:ascii="仿宋" w:hAnsi="仿宋" w:eastAsia="仿宋" w:cs="仿宋"/>
          <w:sz w:val="32"/>
          <w:szCs w:val="32"/>
        </w:rPr>
        <w:t>【未安装监控、监测设施或伪造、篡改监测数据等】  违反本办法第二十条规定，未安装、使用监控、监测设施，监控、监测设施未按照规定与生态环境主管部门的监控设备联网，或者未按规定保存餐饮油烟污染物原始监测记录的，由生态环境部门责令改正，处二万元以上二十万元以下的罚款；拒不改正的，责令停产整治。</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第三十九条</w:t>
      </w:r>
      <w:r>
        <w:rPr>
          <w:rFonts w:hint="eastAsia" w:ascii="仿宋" w:hAnsi="仿宋" w:eastAsia="仿宋" w:cs="仿宋"/>
          <w:sz w:val="32"/>
          <w:szCs w:val="32"/>
        </w:rPr>
        <w:t>【露天烧烤经营、未使用无烟烧烤炉具】</w:t>
      </w:r>
      <w:r>
        <w:rPr>
          <w:rFonts w:hint="eastAsia" w:ascii="仿宋" w:hAnsi="仿宋" w:eastAsia="仿宋"/>
          <w:color w:val="0000FF"/>
          <w:sz w:val="32"/>
          <w:szCs w:val="32"/>
        </w:rPr>
        <w:t xml:space="preserve">  </w:t>
      </w:r>
      <w:r>
        <w:rPr>
          <w:rFonts w:hint="eastAsia" w:ascii="仿宋" w:hAnsi="仿宋" w:eastAsia="仿宋" w:cs="仿宋"/>
          <w:sz w:val="32"/>
          <w:szCs w:val="32"/>
        </w:rPr>
        <w:t>违反本办法第二十一条规定，在城市建成区内从事露天烧烤、骑墙（窗）烧烤、露天经营大排档，为露天烧烤、骑墙（窗）烧烤、露天经营大排档提供场地的，由综合行政执法部门责令改正，没收烧烤工具和违法所得，并处五百元以上二万元以下的罚款。</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违反本办法第二十二条规定，在城市建成区内未使用无烟烧烤炉具的，由综合行政执法部门责令改正，没收烧烤工具和违法所得，并处五百元以上二万元以下的罚款。</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第四十条</w:t>
      </w:r>
      <w:r>
        <w:rPr>
          <w:rFonts w:hint="eastAsia" w:ascii="仿宋" w:hAnsi="仿宋" w:eastAsia="仿宋" w:cs="仿宋"/>
          <w:sz w:val="32"/>
          <w:szCs w:val="32"/>
        </w:rPr>
        <w:t>【禁燃区使用高污染燃料】  违反本办法第二十三条规定，餐饮业经营者使用煤、木材、煤油、柴油、重油等燃料的，由生态环境部门没收燃用高污染燃料的设施，并处货值金额一倍以上三倍以下的罚款。</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黑体" w:hAnsi="黑体" w:eastAsia="黑体" w:cs="黑体"/>
          <w:sz w:val="32"/>
          <w:szCs w:val="32"/>
        </w:rPr>
        <w:sectPr>
          <w:footerReference r:id="rId21" w:type="default"/>
          <w:footerReference r:id="rId22" w:type="even"/>
          <w:pgSz w:w="11906" w:h="16838"/>
          <w:pgMar w:top="1667" w:right="1800" w:bottom="1667" w:left="1800" w:header="851" w:footer="992" w:gutter="0"/>
          <w:pgNumType w:fmt="decimal"/>
          <w:cols w:space="720" w:num="1"/>
          <w:rtlGutter w:val="0"/>
          <w:docGrid w:type="lines" w:linePitch="312" w:charSpace="0"/>
        </w:sectPr>
      </w:pP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黑体" w:hAnsi="黑体" w:eastAsia="黑体" w:cs="黑体"/>
          <w:sz w:val="32"/>
          <w:szCs w:val="32"/>
        </w:rPr>
        <w:t>第四十一条</w:t>
      </w:r>
      <w:r>
        <w:rPr>
          <w:rFonts w:hint="eastAsia" w:ascii="仿宋" w:hAnsi="仿宋" w:eastAsia="仿宋" w:cs="仿宋"/>
          <w:sz w:val="32"/>
          <w:szCs w:val="32"/>
        </w:rPr>
        <w:t>【按日连续计罚】  餐饮业经营者超过餐饮油烟排放标准，或者通过逃避监管的方式排放餐饮油烟，受到罚款处罚，被责令改正，拒不改正的，依法作出处罚决定的行政机关可以自责令改正之日的次日起，按照原处罚数额按日连续处罚。</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sz w:val="32"/>
          <w:szCs w:val="32"/>
        </w:rPr>
      </w:pPr>
      <w:r>
        <w:rPr>
          <w:rFonts w:hint="eastAsia" w:ascii="黑体" w:hAnsi="黑体" w:eastAsia="黑体" w:cs="黑体"/>
          <w:sz w:val="32"/>
          <w:szCs w:val="32"/>
        </w:rPr>
        <w:t>第四十二条</w:t>
      </w:r>
      <w:r>
        <w:rPr>
          <w:rFonts w:hint="eastAsia" w:ascii="仿宋" w:hAnsi="仿宋" w:eastAsia="仿宋" w:cs="仿宋"/>
          <w:sz w:val="32"/>
          <w:szCs w:val="32"/>
        </w:rPr>
        <w:t>【相关法律法规衔接】  违反本办法其他规定，有关法律法规规定处罚的，从其规定。</w:t>
      </w:r>
    </w:p>
    <w:p>
      <w:pPr>
        <w:keepNext w:val="0"/>
        <w:keepLines w:val="0"/>
        <w:pageBreakBefore w:val="0"/>
        <w:widowControl/>
        <w:kinsoku/>
        <w:wordWrap/>
        <w:overflowPunct/>
        <w:topLinePunct w:val="0"/>
        <w:autoSpaceDE/>
        <w:autoSpaceDN/>
        <w:bidi w:val="0"/>
        <w:adjustRightInd/>
        <w:snapToGrid/>
        <w:spacing w:before="157" w:beforeLines="50" w:after="10" w:line="560" w:lineRule="exact"/>
        <w:ind w:left="0" w:leftChars="0" w:right="0" w:rightChars="0" w:firstLine="0" w:firstLineChars="0"/>
        <w:jc w:val="center"/>
        <w:textAlignment w:val="auto"/>
        <w:outlineLvl w:val="9"/>
        <w:rPr>
          <w:rFonts w:ascii="仿宋" w:hAnsi="仿宋" w:eastAsia="仿宋" w:cs="仿宋"/>
          <w:sz w:val="32"/>
          <w:szCs w:val="32"/>
        </w:rPr>
      </w:pPr>
      <w:r>
        <w:rPr>
          <w:rFonts w:hint="eastAsia" w:ascii="黑体" w:hAnsi="黑体" w:eastAsia="黑体" w:cs="黑体"/>
          <w:sz w:val="32"/>
          <w:szCs w:val="32"/>
        </w:rPr>
        <w:t xml:space="preserve">    第四十三条</w:t>
      </w:r>
      <w:r>
        <w:rPr>
          <w:rFonts w:hint="eastAsia" w:ascii="仿宋" w:hAnsi="仿宋" w:eastAsia="仿宋" w:cs="仿宋"/>
          <w:sz w:val="32"/>
          <w:szCs w:val="32"/>
        </w:rPr>
        <w:t>【行政机关及其工作人员法律责任】  生态环境、市场监督管理、综合行政执法等部门的执法人员履行餐饮业油烟污染防治职责过程中滥用职权、玩忽职守、徇私舞弊、弄虚作假的，</w:t>
      </w:r>
      <w:r>
        <w:rPr>
          <w:rFonts w:hint="eastAsia" w:ascii="仿宋" w:hAnsi="仿宋" w:eastAsia="仿宋"/>
          <w:sz w:val="32"/>
          <w:szCs w:val="32"/>
        </w:rPr>
        <w:t>负有监督管理职权的机关依法给予处理</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snapToGrid/>
        <w:spacing w:before="157" w:beforeLines="50" w:after="10" w:line="560" w:lineRule="exact"/>
        <w:ind w:left="0" w:leftChars="0" w:right="0" w:righ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构成犯罪的，依法追究刑事责任。</w:t>
      </w:r>
    </w:p>
    <w:p>
      <w:pPr>
        <w:keepNext w:val="0"/>
        <w:keepLines w:val="0"/>
        <w:pageBreakBefore w:val="0"/>
        <w:widowControl/>
        <w:kinsoku/>
        <w:wordWrap/>
        <w:overflowPunct/>
        <w:topLinePunct w:val="0"/>
        <w:autoSpaceDE/>
        <w:autoSpaceDN/>
        <w:bidi w:val="0"/>
        <w:spacing w:before="156" w:beforeLines="50" w:after="10" w:line="560" w:lineRule="exact"/>
        <w:ind w:right="0" w:rightChars="0"/>
        <w:textAlignment w:val="auto"/>
        <w:outlineLvl w:val="9"/>
        <w:rPr>
          <w:rFonts w:hint="eastAsia" w:ascii="仿宋" w:hAnsi="仿宋" w:eastAsia="仿宋" w:cs="仿宋"/>
          <w:sz w:val="32"/>
          <w:szCs w:val="32"/>
        </w:rPr>
      </w:pPr>
    </w:p>
    <w:p>
      <w:pPr>
        <w:keepNext w:val="0"/>
        <w:keepLines w:val="0"/>
        <w:pageBreakBefore w:val="0"/>
        <w:numPr>
          <w:ilvl w:val="0"/>
          <w:numId w:val="2"/>
        </w:numPr>
        <w:kinsoku/>
        <w:wordWrap/>
        <w:overflowPunct/>
        <w:topLinePunct w:val="0"/>
        <w:autoSpaceDE/>
        <w:autoSpaceDN/>
        <w:bidi w:val="0"/>
        <w:spacing w:before="156" w:beforeLines="50" w:after="156" w:afterLines="50" w:line="560" w:lineRule="exact"/>
        <w:ind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numPr>
          <w:ilvl w:val="0"/>
          <w:numId w:val="0"/>
        </w:numPr>
        <w:kinsoku/>
        <w:wordWrap/>
        <w:overflowPunct/>
        <w:topLinePunct w:val="0"/>
        <w:autoSpaceDE/>
        <w:autoSpaceDN/>
        <w:bidi w:val="0"/>
        <w:spacing w:before="156" w:beforeLines="50" w:after="156" w:afterLines="50" w:line="560" w:lineRule="exact"/>
        <w:ind w:right="0" w:rightChars="0"/>
        <w:jc w:val="both"/>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kern w:val="0"/>
          <w:sz w:val="32"/>
          <w:szCs w:val="32"/>
        </w:rPr>
      </w:pPr>
      <w:r>
        <w:rPr>
          <w:rFonts w:hint="eastAsia" w:ascii="黑体" w:hAnsi="黑体" w:eastAsia="黑体" w:cs="黑体"/>
          <w:kern w:val="0"/>
          <w:sz w:val="32"/>
          <w:szCs w:val="32"/>
        </w:rPr>
        <w:t>第四十四条</w:t>
      </w:r>
      <w:r>
        <w:rPr>
          <w:rFonts w:hint="eastAsia" w:ascii="仿宋" w:hAnsi="仿宋" w:eastAsia="仿宋" w:cs="仿宋"/>
          <w:kern w:val="0"/>
          <w:sz w:val="32"/>
          <w:szCs w:val="32"/>
        </w:rPr>
        <w:t xml:space="preserve">【本法用语含义】 </w:t>
      </w:r>
      <w:r>
        <w:rPr>
          <w:rFonts w:hint="eastAsia" w:ascii="仿宋" w:hAnsi="仿宋" w:eastAsia="仿宋" w:cs="仿宋"/>
          <w:kern w:val="0"/>
          <w:sz w:val="32"/>
          <w:szCs w:val="32"/>
          <w:lang w:val="en-US" w:eastAsia="zh-CN"/>
        </w:rPr>
        <w:t xml:space="preserve"> </w:t>
      </w:r>
      <w:r>
        <w:rPr>
          <w:rFonts w:hint="eastAsia" w:ascii="仿宋" w:hAnsi="仿宋" w:eastAsia="仿宋" w:cs="仿宋"/>
          <w:sz w:val="32"/>
          <w:szCs w:val="32"/>
        </w:rPr>
        <w:t>本办法下列用</w:t>
      </w:r>
      <w:r>
        <w:rPr>
          <w:rFonts w:ascii="仿宋" w:hAnsi="仿宋" w:eastAsia="仿宋" w:cs="仿宋"/>
          <w:kern w:val="0"/>
          <w:sz w:val="32"/>
          <w:szCs w:val="32"/>
        </w:rPr>
        <w:t>语的含义:</w:t>
      </w:r>
      <w:r>
        <w:rPr>
          <w:rFonts w:ascii="仿宋" w:hAnsi="仿宋" w:eastAsia="仿宋" w:cs="仿宋"/>
          <w:kern w:val="0"/>
          <w:sz w:val="32"/>
          <w:szCs w:val="32"/>
        </w:rPr>
        <w:br w:type="textWrapping"/>
      </w:r>
      <w:r>
        <w:rPr>
          <w:rFonts w:ascii="仿宋" w:hAnsi="仿宋" w:eastAsia="仿宋" w:cs="仿宋"/>
          <w:kern w:val="0"/>
          <w:sz w:val="32"/>
          <w:szCs w:val="32"/>
        </w:rPr>
        <w:t>　　</w:t>
      </w:r>
      <w:r>
        <w:rPr>
          <w:rFonts w:hint="eastAsia" w:ascii="仿宋" w:hAnsi="仿宋" w:eastAsia="仿宋" w:cs="仿宋"/>
          <w:kern w:val="0"/>
          <w:sz w:val="32"/>
          <w:szCs w:val="32"/>
        </w:rPr>
        <w:t>（一）</w:t>
      </w:r>
      <w:r>
        <w:rPr>
          <w:rFonts w:hint="eastAsia" w:ascii="仿宋" w:hAnsi="仿宋" w:eastAsia="仿宋" w:cs="仿宋"/>
          <w:sz w:val="32"/>
          <w:szCs w:val="32"/>
        </w:rPr>
        <w:t>餐饮业，</w:t>
      </w:r>
      <w:r>
        <w:rPr>
          <w:rFonts w:hint="eastAsia" w:ascii="仿宋" w:hAnsi="仿宋" w:eastAsia="仿宋" w:cs="仿宋"/>
          <w:kern w:val="0"/>
          <w:sz w:val="32"/>
          <w:szCs w:val="32"/>
        </w:rPr>
        <w:t>指通过即时制作加工、商业销售和服务性劳动等，向消费者提供食品、消费场所和设施的服务。不包括不设厨房和中央空调的兑制冷热饮品、凉茶、零售烧卤熟肉食品、食品复热的餐饮服务以及不设炒炉和无煎、炒、炸、烧烤、焗等产生油烟和废气制作工序的甜品、炖品、西式糕点、中式包点等餐饮服务。</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hint="eastAsia" w:ascii="仿宋" w:hAnsi="仿宋" w:eastAsia="仿宋" w:cs="仿宋"/>
          <w:kern w:val="0"/>
          <w:sz w:val="32"/>
          <w:szCs w:val="32"/>
        </w:rPr>
        <w:sectPr>
          <w:footerReference r:id="rId23" w:type="default"/>
          <w:footerReference r:id="rId24" w:type="even"/>
          <w:pgSz w:w="11906" w:h="16838"/>
          <w:pgMar w:top="1667" w:right="1800" w:bottom="1667" w:left="1800" w:header="851" w:footer="992" w:gutter="0"/>
          <w:pgNumType w:fmt="decimal"/>
          <w:cols w:space="720" w:num="1"/>
          <w:rtlGutter w:val="0"/>
          <w:docGrid w:type="lines" w:linePitch="312" w:charSpace="0"/>
        </w:sectPr>
      </w:pP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kern w:val="0"/>
          <w:sz w:val="32"/>
          <w:szCs w:val="32"/>
        </w:rPr>
      </w:pPr>
      <w:r>
        <w:rPr>
          <w:rFonts w:hint="eastAsia" w:ascii="仿宋" w:hAnsi="仿宋" w:eastAsia="仿宋" w:cs="仿宋"/>
          <w:kern w:val="0"/>
          <w:sz w:val="32"/>
          <w:szCs w:val="32"/>
        </w:rPr>
        <w:t>（二）餐饮业经营者，是指</w:t>
      </w:r>
      <w:r>
        <w:rPr>
          <w:rFonts w:ascii="仿宋" w:hAnsi="仿宋" w:eastAsia="仿宋" w:cs="仿宋"/>
          <w:kern w:val="0"/>
          <w:sz w:val="32"/>
          <w:szCs w:val="32"/>
        </w:rPr>
        <w:t>以从事饮食烹饪加工和消费服务经营活动为主的</w:t>
      </w:r>
      <w:r>
        <w:rPr>
          <w:rFonts w:hint="eastAsia" w:ascii="仿宋" w:hAnsi="仿宋" w:eastAsia="仿宋" w:cs="仿宋"/>
          <w:kern w:val="0"/>
          <w:sz w:val="32"/>
          <w:szCs w:val="32"/>
        </w:rPr>
        <w:t>餐饮服务机构、个体工商户、排放餐饮油烟的食品加工企业等。</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kern w:val="0"/>
          <w:sz w:val="32"/>
          <w:szCs w:val="32"/>
        </w:rPr>
      </w:pPr>
      <w:r>
        <w:rPr>
          <w:rFonts w:hint="eastAsia" w:ascii="仿宋" w:hAnsi="仿宋" w:eastAsia="仿宋" w:cs="仿宋"/>
          <w:kern w:val="0"/>
          <w:sz w:val="32"/>
          <w:szCs w:val="32"/>
        </w:rPr>
        <w:t>（三）无组织排放，指未通过专用烟道等设施收集或油烟净化设施净化的油烟排放。</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kern w:val="0"/>
          <w:sz w:val="32"/>
          <w:szCs w:val="32"/>
        </w:rPr>
      </w:pPr>
      <w:r>
        <w:rPr>
          <w:rFonts w:hint="eastAsia" w:ascii="仿宋" w:hAnsi="仿宋" w:eastAsia="仿宋" w:cs="仿宋"/>
          <w:kern w:val="0"/>
          <w:sz w:val="32"/>
          <w:szCs w:val="32"/>
        </w:rPr>
        <w:t>（四）环境敏感区指包括以居住、医疗卫生、文化教育、科研、行政办公等为主功能的区域、饮用水源保护区、文物保护单位，以及具有特殊历史、文化、科学、民族意义的保护地等。</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ascii="仿宋" w:hAnsi="仿宋" w:eastAsia="仿宋" w:cs="仿宋"/>
          <w:kern w:val="0"/>
          <w:sz w:val="32"/>
          <w:szCs w:val="32"/>
        </w:rPr>
      </w:pPr>
      <w:r>
        <w:rPr>
          <w:rFonts w:hint="eastAsia" w:ascii="仿宋" w:hAnsi="仿宋" w:eastAsia="仿宋" w:cs="仿宋"/>
          <w:kern w:val="0"/>
          <w:sz w:val="32"/>
          <w:szCs w:val="32"/>
        </w:rPr>
        <w:t>（五）在线监控设施是指在污染源现场安装的用于实时监控污染防治设施运行情况的仪器、仪表等设施。</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ascii="仿宋" w:hAnsi="仿宋" w:eastAsia="仿宋" w:cs="仿宋"/>
          <w:kern w:val="0"/>
          <w:sz w:val="32"/>
          <w:szCs w:val="32"/>
        </w:rPr>
      </w:pPr>
      <w:r>
        <w:rPr>
          <w:rFonts w:hint="eastAsia" w:ascii="仿宋" w:hAnsi="仿宋" w:eastAsia="仿宋" w:cs="仿宋"/>
          <w:kern w:val="0"/>
          <w:sz w:val="32"/>
          <w:szCs w:val="32"/>
        </w:rPr>
        <w:t>（六）在线监测设施是指在污染源现场安装的用于实时监控、监测污染物排放的仪器、流量（速）计、污染治理设施运行记录仪和数据采集传输仪等仪器、仪表。</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kern w:val="0"/>
          <w:sz w:val="32"/>
          <w:szCs w:val="32"/>
        </w:rPr>
      </w:pPr>
      <w:r>
        <w:rPr>
          <w:rFonts w:hint="eastAsia" w:ascii="黑体" w:hAnsi="黑体" w:eastAsia="黑体" w:cs="黑体"/>
          <w:kern w:val="0"/>
          <w:sz w:val="32"/>
          <w:szCs w:val="32"/>
        </w:rPr>
        <w:t>第四十五条</w:t>
      </w:r>
      <w:r>
        <w:rPr>
          <w:rFonts w:hint="eastAsia" w:ascii="仿宋" w:hAnsi="仿宋" w:eastAsia="仿宋" w:cs="仿宋"/>
          <w:kern w:val="0"/>
          <w:sz w:val="32"/>
          <w:szCs w:val="32"/>
        </w:rPr>
        <w:t>【其他</w:t>
      </w:r>
      <w:r>
        <w:rPr>
          <w:rFonts w:ascii="仿宋" w:hAnsi="仿宋" w:eastAsia="仿宋" w:cs="仿宋"/>
          <w:kern w:val="0"/>
          <w:sz w:val="32"/>
          <w:szCs w:val="32"/>
        </w:rPr>
        <w:t>非经营性餐饮服务项目</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 xml:space="preserve">  </w:t>
      </w:r>
      <w:r>
        <w:rPr>
          <w:rFonts w:ascii="仿宋" w:hAnsi="仿宋" w:eastAsia="仿宋" w:cs="仿宋"/>
          <w:kern w:val="0"/>
          <w:sz w:val="32"/>
          <w:szCs w:val="32"/>
        </w:rPr>
        <w:t>单位食堂等非经营性餐饮服务项目产生油烟污染物的排放以及监督管理，参</w:t>
      </w:r>
      <w:r>
        <w:rPr>
          <w:rFonts w:hint="eastAsia" w:ascii="仿宋" w:hAnsi="仿宋" w:eastAsia="仿宋" w:cs="仿宋"/>
          <w:kern w:val="0"/>
          <w:sz w:val="32"/>
          <w:szCs w:val="32"/>
        </w:rPr>
        <w:t>照本办法执行。</w:t>
      </w:r>
    </w:p>
    <w:p>
      <w:pPr>
        <w:keepNext w:val="0"/>
        <w:keepLines w:val="0"/>
        <w:pageBreakBefore w:val="0"/>
        <w:kinsoku/>
        <w:wordWrap/>
        <w:overflowPunct/>
        <w:topLinePunct w:val="0"/>
        <w:autoSpaceDE/>
        <w:autoSpaceDN/>
        <w:bidi w:val="0"/>
        <w:spacing w:line="560" w:lineRule="exact"/>
        <w:ind w:right="0" w:rightChars="0" w:firstLine="640" w:firstLineChars="200"/>
        <w:jc w:val="left"/>
        <w:textAlignment w:val="auto"/>
        <w:outlineLvl w:val="9"/>
        <w:rPr>
          <w:rFonts w:ascii="仿宋" w:hAnsi="仿宋" w:eastAsia="仿宋" w:cs="仿宋"/>
          <w:sz w:val="32"/>
          <w:szCs w:val="32"/>
        </w:rPr>
      </w:pPr>
      <w:r>
        <w:rPr>
          <w:rFonts w:hint="eastAsia" w:ascii="黑体" w:hAnsi="黑体" w:eastAsia="黑体" w:cs="黑体"/>
          <w:kern w:val="0"/>
          <w:sz w:val="32"/>
          <w:szCs w:val="32"/>
        </w:rPr>
        <w:t>第四十六条</w:t>
      </w:r>
      <w:r>
        <w:rPr>
          <w:rFonts w:hint="eastAsia" w:ascii="仿宋" w:hAnsi="仿宋" w:eastAsia="仿宋" w:cs="仿宋"/>
          <w:kern w:val="0"/>
          <w:sz w:val="32"/>
          <w:szCs w:val="32"/>
        </w:rPr>
        <w:t>【实施日期】  本办法自    年  月  日起施行。</w:t>
      </w:r>
    </w:p>
    <w:p>
      <w:pPr>
        <w:pStyle w:val="2"/>
        <w:keepNext w:val="0"/>
        <w:keepLines w:val="0"/>
        <w:pageBreakBefore w:val="0"/>
        <w:kinsoku/>
        <w:wordWrap/>
        <w:overflowPunct/>
        <w:topLinePunct w:val="0"/>
        <w:autoSpaceDE/>
        <w:autoSpaceDN/>
        <w:bidi w:val="0"/>
        <w:spacing w:line="560" w:lineRule="exact"/>
        <w:ind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60" w:lineRule="exact"/>
        <w:ind w:right="0" w:rightChars="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spacing w:line="560" w:lineRule="exact"/>
        <w:ind w:right="0" w:rightChars="0"/>
        <w:textAlignment w:val="auto"/>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0</wp:posOffset>
              </wp:positionV>
              <wp:extent cx="67500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5005" cy="1828800"/>
                      </a:xfrm>
                      <a:prstGeom prst="rect">
                        <a:avLst/>
                      </a:prstGeom>
                      <a:noFill/>
                      <a:ln w="9525">
                        <a:noFill/>
                      </a:ln>
                    </wps:spPr>
                    <wps:txbx>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53.15pt;mso-position-horizontal:right;mso-position-horizontal-relative:margin;z-index:251685888;mso-width-relative:page;mso-height-relative:page;" filled="f" stroked="f" coordsize="21600,21600" o:gfxdata="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fit+fT&#10;AAAABQEAAA8AAAAAAAAAAQAgAAAAIgAAAGRycy9kb3ducmV2LnhtbFBLAQIUABQAAAAIAIdO4kCB&#10;TSoAswEAAEcDAAAOAAAAAAAAAAEAIAAAACIBAABkcnMvZTJvRG9jLnhtbFBLBQYAAAAABgAGAFkB&#10;AABHBQAAAAA=&#10;">
              <v:fill on="f" focussize="0,0"/>
              <v:stroke on="f"/>
              <v:imagedata o:title=""/>
              <o:lock v:ext="edit" aspectratio="f"/>
              <v:textbox inset="0mm,0mm,0mm,0mm" style="mso-fit-shape-to-text:t;">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1792" behindDoc="0" locked="0" layoutInCell="1" allowOverlap="1">
              <wp:simplePos x="0" y="0"/>
              <wp:positionH relativeFrom="margin">
                <wp:align>left</wp:align>
              </wp:positionH>
              <wp:positionV relativeFrom="paragraph">
                <wp:posOffset>0</wp:posOffset>
              </wp:positionV>
              <wp:extent cx="1828800" cy="1828800"/>
              <wp:effectExtent l="0" t="0" r="0" b="0"/>
              <wp:wrapNone/>
              <wp:docPr id="1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left;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1jYdErgBAABVAwAADgAAAAAAAAABACAAAAAeAQAAZHJzL2Uyb0RvYy54bWxQSwUGAAAAAAYABgBZ&#10;AQAASAU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eastAsia="zh-CN"/>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35040" behindDoc="0" locked="0" layoutInCell="1" allowOverlap="1">
              <wp:simplePos x="0" y="0"/>
              <wp:positionH relativeFrom="margin">
                <wp:align>right</wp:align>
              </wp:positionH>
              <wp:positionV relativeFrom="paragraph">
                <wp:posOffset>0</wp:posOffset>
              </wp:positionV>
              <wp:extent cx="675005" cy="18288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675005" cy="1828800"/>
                      </a:xfrm>
                      <a:prstGeom prst="rect">
                        <a:avLst/>
                      </a:prstGeom>
                      <a:noFill/>
                      <a:ln w="9525">
                        <a:noFill/>
                      </a:ln>
                    </wps:spPr>
                    <wps:txbx>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53.15pt;mso-position-horizontal:right;mso-position-horizontal-relative:margin;z-index:251735040;mso-width-relative:page;mso-height-relative:page;" filled="f" stroked="f" coordsize="21600,21600" o:gfxdata="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4rfn&#10;0wAAAAUBAAAPAAAAAAAAAAEAIAAAACIAAABkcnMvZG93bnJldi54bWxQSwECFAAUAAAACACHTuJA&#10;tIwfArQBAABIAwAADgAAAAAAAAABACAAAAAiAQAAZHJzL2Uyb0RvYy54bWxQSwUGAAAAAAYABgBZ&#10;AQAASAUAAAAA&#10;">
              <v:fill on="f" focussize="0,0"/>
              <v:stroke on="f"/>
              <v:imagedata o:title=""/>
              <o:lock v:ext="edit" aspectratio="f"/>
              <v:textbox inset="0mm,0mm,0mm,0mm" style="mso-fit-shape-to-text:t;">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36064"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7360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J&#10;DlDttwEAAFUDAAAOAAAAAAAAAAEAIAAAAB4BAABkcnMvZTJvRG9jLnhtbFBLBQYAAAAABgAGAFkB&#10;AABHBQ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0</wp:posOffset>
              </wp:positionV>
              <wp:extent cx="675005" cy="1828800"/>
              <wp:effectExtent l="0" t="0" r="0" b="0"/>
              <wp:wrapNone/>
              <wp:docPr id="16" name="文本框 1"/>
              <wp:cNvGraphicFramePr/>
              <a:graphic xmlns:a="http://schemas.openxmlformats.org/drawingml/2006/main">
                <a:graphicData uri="http://schemas.microsoft.com/office/word/2010/wordprocessingShape">
                  <wps:wsp>
                    <wps:cNvSpPr txBox="1"/>
                    <wps:spPr>
                      <a:xfrm>
                        <a:off x="0" y="0"/>
                        <a:ext cx="675005" cy="1828800"/>
                      </a:xfrm>
                      <a:prstGeom prst="rect">
                        <a:avLst/>
                      </a:prstGeom>
                      <a:noFill/>
                      <a:ln w="9525">
                        <a:noFill/>
                      </a:ln>
                    </wps:spPr>
                    <wps:txbx>
                      <w:txbxContent>
                        <w:p>
                          <w:pPr>
                            <w:pStyle w:val="3"/>
                            <w:jc w:val="center"/>
                          </w:pPr>
                          <w:r>
                            <w:rPr>
                              <w:rFonts w:hint="eastAsia" w:ascii="宋体" w:hAnsi="宋体" w:eastAsia="宋体" w:cs="宋体"/>
                              <w:sz w:val="28"/>
                              <w:szCs w:val="28"/>
                            </w:rPr>
                            <w:t>—</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rFonts w:hint="eastAsia" w:ascii="宋体" w:hAnsi="宋体" w:eastAsia="宋体" w:cs="宋体"/>
                              <w:sz w:val="28"/>
                              <w:szCs w:val="28"/>
                            </w:rPr>
                            <w:t>—</w:t>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53.15pt;mso-position-horizontal:left;mso-position-horizontal-relative:margin;z-index:251676672;mso-width-relative:page;mso-height-relative:page;" filled="f" stroked="f" coordsize="21600,21600" o:gfxdata="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5+K3&#10;59MAAAAFAQAADwAAAAAAAAABACAAAAAiAAAAZHJzL2Rvd25yZXYueG1sUEsBAhQAFAAAAAgAh07i&#10;QIcqOLO1AQAASAMAAA4AAAAAAAAAAQAgAAAAIgEAAGRycy9lMm9Eb2MueG1sUEsFBgAAAAAGAAYA&#10;WQEAAEkFAAAAAA==&#10;">
              <v:fill on="f" focussize="0,0"/>
              <v:stroke on="f"/>
              <v:imagedata o:title=""/>
              <o:lock v:ext="edit" aspectratio="f"/>
              <v:textbox inset="0mm,0mm,0mm,0mm" style="mso-fit-shape-to-text:t;">
                <w:txbxContent>
                  <w:p>
                    <w:pPr>
                      <w:pStyle w:val="3"/>
                      <w:jc w:val="center"/>
                    </w:pPr>
                    <w:r>
                      <w:rPr>
                        <w:rFonts w:hint="eastAsia" w:ascii="宋体" w:hAnsi="宋体" w:eastAsia="宋体" w:cs="宋体"/>
                        <w:sz w:val="28"/>
                        <w:szCs w:val="28"/>
                      </w:rPr>
                      <w:t>—</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0</wp:posOffset>
              </wp:positionV>
              <wp:extent cx="1828800" cy="1828800"/>
              <wp:effectExtent l="0" t="0" r="0" b="0"/>
              <wp:wrapNone/>
              <wp:docPr id="1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val="en-US" w:eastAsia="zh-CN"/>
                            </w:rPr>
                          </w:pPr>
                          <w:r>
                            <w:rPr>
                              <w:rFonts w:hint="eastAsia" w:ascii="仿宋_GB2312" w:hAnsi="仿宋_GB2312" w:eastAsia="仿宋_GB2312" w:cs="仿宋_GB2312"/>
                              <w:sz w:val="28"/>
                              <w:szCs w:val="28"/>
                              <w:lang w:val="en-US" w:eastAsia="zh-CN"/>
                            </w:rPr>
                            <w:t>—12—</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left;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A+S7DrgBAABVAwAADgAAAAAAAAABACAAAAAeAQAAZHJzL2Uyb0RvYy54bWxQSwUGAAAAAAYABgBZ&#10;AQAASAUAAAAA&#10;">
              <v:fill on="f" focussize="0,0"/>
              <v:stroke on="f"/>
              <v:imagedata o:title=""/>
              <o:lock v:ext="edit" aspectratio="f"/>
              <v:textbox inset="0mm,0mm,0mm,0mm" style="mso-fit-shape-to-text:t;">
                <w:txbxContent>
                  <w:p>
                    <w:pPr>
                      <w:pStyle w:val="3"/>
                      <w:rPr>
                        <w:rFonts w:hint="eastAsia" w:eastAsia="宋体"/>
                        <w:lang w:val="en-US" w:eastAsia="zh-CN"/>
                      </w:rPr>
                    </w:pPr>
                    <w:r>
                      <w:rPr>
                        <w:rFonts w:hint="eastAsia" w:ascii="仿宋_GB2312" w:hAnsi="仿宋_GB2312" w:eastAsia="仿宋_GB2312" w:cs="仿宋_GB2312"/>
                        <w:sz w:val="28"/>
                        <w:szCs w:val="28"/>
                        <w:lang w:val="en-US" w:eastAsia="zh-CN"/>
                      </w:rPr>
                      <w:t>—12—</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31968" behindDoc="0" locked="0" layoutInCell="1" allowOverlap="1">
              <wp:simplePos x="0" y="0"/>
              <wp:positionH relativeFrom="margin">
                <wp:align>right</wp:align>
              </wp:positionH>
              <wp:positionV relativeFrom="paragraph">
                <wp:posOffset>0</wp:posOffset>
              </wp:positionV>
              <wp:extent cx="675005" cy="1828800"/>
              <wp:effectExtent l="0" t="0" r="0" b="0"/>
              <wp:wrapNone/>
              <wp:docPr id="18" name="文本框 1"/>
              <wp:cNvGraphicFramePr/>
              <a:graphic xmlns:a="http://schemas.openxmlformats.org/drawingml/2006/main">
                <a:graphicData uri="http://schemas.microsoft.com/office/word/2010/wordprocessingShape">
                  <wps:wsp>
                    <wps:cNvSpPr txBox="1"/>
                    <wps:spPr>
                      <a:xfrm>
                        <a:off x="0" y="0"/>
                        <a:ext cx="675005" cy="1828800"/>
                      </a:xfrm>
                      <a:prstGeom prst="rect">
                        <a:avLst/>
                      </a:prstGeom>
                      <a:noFill/>
                      <a:ln w="9525">
                        <a:noFill/>
                      </a:ln>
                    </wps:spPr>
                    <wps:txbx>
                      <w:txbxContent>
                        <w:p>
                          <w:pPr>
                            <w:pStyle w:val="3"/>
                            <w:jc w:val="cente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53.15pt;mso-position-horizontal:right;mso-position-horizontal-relative:margin;z-index:251731968;mso-width-relative:page;mso-height-relative:page;" filled="f" stroked="f" coordsize="21600,21600" o:gfxdata="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4rfn&#10;0wAAAAUBAAAPAAAAAAAAAAEAIAAAACIAAABkcnMvZG93bnJldi54bWxQSwECFAAUAAAACACHTuJA&#10;nFQsErQBAABIAwAADgAAAAAAAAABACAAAAAiAQAAZHJzL2Uyb0RvYy54bWxQSwUGAAAAAAYABgBZ&#10;AQAASAUAAAAA&#10;">
              <v:fill on="f" focussize="0,0"/>
              <v:stroke on="f"/>
              <v:imagedata o:title=""/>
              <o:lock v:ext="edit" aspectratio="f"/>
              <v:textbox inset="0mm,0mm,0mm,0mm" style="mso-fit-shape-to-text:t;">
                <w:txbxContent>
                  <w:p>
                    <w:pPr>
                      <w:pStyle w:val="3"/>
                      <w:jc w:val="cente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3299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7329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Nnm7yLgBAABVAwAADgAAAAAAAAABACAAAAAeAQAAZHJzL2Uyb0RvYy54bWxQSwUGAAAAAAYABgBZ&#10;AQAASAU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28896" behindDoc="0" locked="0" layoutInCell="1" allowOverlap="1">
              <wp:simplePos x="0" y="0"/>
              <wp:positionH relativeFrom="margin">
                <wp:align>left</wp:align>
              </wp:positionH>
              <wp:positionV relativeFrom="paragraph">
                <wp:posOffset>0</wp:posOffset>
              </wp:positionV>
              <wp:extent cx="1828800" cy="1828800"/>
              <wp:effectExtent l="0" t="0" r="0" b="0"/>
              <wp:wrapNone/>
              <wp:docPr id="20" name="文本框 2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22" o:spid="_x0000_s1026" o:spt="202" type="#_x0000_t202" style="position:absolute;left:0pt;margin-top:0pt;height:144pt;width:144pt;mso-position-horizontal:left;mso-position-horizontal-relative:margin;mso-wrap-style:none;z-index:2517288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HNB7kBAABX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2B7HLc5o/+tp//t5/+eRNE2TOzSE2GLiXcDUNH71I056uo94mYWPCmz+&#10;oiSCcQTbnforx0REfjRv5vMaQwJjk4P41evzADF9k96SbDAKOMDSV769iemQOqXkas5fa2PKEI0j&#10;A6OfL5qL8uAUQXDjsEYWcSCbrTSuxqOyle92KGzAJWDU4ZZSYr477HHel8mAyVhNxiaAXvdloTKT&#10;GL5sErIpJHOFA+yxME6vyDxuWl6Pv/2S9fo/LF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MUhzQe5AQAAVwMAAA4AAAAAAAAAAQAgAAAAHgEAAGRycy9lMm9Eb2MueG1sUEsFBgAAAAAGAAYA&#10;WQEAAEk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29920" behindDoc="0" locked="0" layoutInCell="1" allowOverlap="1">
              <wp:simplePos x="0" y="0"/>
              <wp:positionH relativeFrom="margin">
                <wp:align>left</wp:align>
              </wp:positionH>
              <wp:positionV relativeFrom="paragraph">
                <wp:posOffset>0</wp:posOffset>
              </wp:positionV>
              <wp:extent cx="1828800" cy="1828800"/>
              <wp:effectExtent l="0" t="0" r="0" b="0"/>
              <wp:wrapNone/>
              <wp:docPr id="21" name="文本框 2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14</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文本框 223" o:spid="_x0000_s1026" o:spt="202" type="#_x0000_t202" style="position:absolute;left:0pt;margin-top:0pt;height:144pt;width:144pt;mso-position-horizontal:left;mso-position-horizontal-relative:margin;mso-wrap-style:none;z-index:2517299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8X8MvugEAAFcDAAAOAAAAAAAAAAEAIAAAAB4BAABkcnMvZTJvRG9jLnhtbFBLBQYAAAAABgAG&#10;AFkBAABK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14</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0</wp:posOffset>
              </wp:positionV>
              <wp:extent cx="675005" cy="1828800"/>
              <wp:effectExtent l="0" t="0" r="0" b="0"/>
              <wp:wrapNone/>
              <wp:docPr id="24" name="文本框 1"/>
              <wp:cNvGraphicFramePr/>
              <a:graphic xmlns:a="http://schemas.openxmlformats.org/drawingml/2006/main">
                <a:graphicData uri="http://schemas.microsoft.com/office/word/2010/wordprocessingShape">
                  <wps:wsp>
                    <wps:cNvSpPr txBox="1"/>
                    <wps:spPr>
                      <a:xfrm>
                        <a:off x="0" y="0"/>
                        <a:ext cx="675005" cy="1828800"/>
                      </a:xfrm>
                      <a:prstGeom prst="rect">
                        <a:avLst/>
                      </a:prstGeom>
                      <a:noFill/>
                      <a:ln w="9525">
                        <a:noFill/>
                      </a:ln>
                    </wps:spPr>
                    <wps:txbx>
                      <w:txbxContent>
                        <w:p>
                          <w:pPr>
                            <w:pStyle w:val="3"/>
                            <w:jc w:val="center"/>
                          </w:pPr>
                          <w:r>
                            <w:rPr>
                              <w:rFonts w:hint="eastAsia" w:ascii="宋体" w:hAnsi="宋体" w:eastAsia="宋体" w:cs="宋体"/>
                              <w:sz w:val="28"/>
                              <w:szCs w:val="28"/>
                            </w:rPr>
                            <w:t>—</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rFonts w:hint="eastAsia" w:ascii="宋体" w:hAnsi="宋体" w:eastAsia="宋体" w:cs="宋体"/>
                              <w:sz w:val="28"/>
                              <w:szCs w:val="28"/>
                            </w:rPr>
                            <w:t>—</w:t>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53.15pt;mso-position-horizontal:left;mso-position-horizontal-relative:margin;z-index:251672576;mso-width-relative:page;mso-height-relative:page;" filled="f" stroked="f" coordsize="21600,21600" o:gfxdata="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fi&#10;t+fTAAAABQEAAA8AAAAAAAAAAQAgAAAAIgAAAGRycy9kb3ducmV2LnhtbFBLAQIUABQAAAAIAIdO&#10;4kBcac7itgEAAEgDAAAOAAAAAAAAAAEAIAAAACIBAABkcnMvZTJvRG9jLnhtbFBLBQYAAAAABgAG&#10;AFkBAABKBQAAAAA=&#10;">
              <v:fill on="f" focussize="0,0"/>
              <v:stroke on="f"/>
              <v:imagedata o:title=""/>
              <o:lock v:ext="edit" aspectratio="f"/>
              <v:textbox inset="0mm,0mm,0mm,0mm" style="mso-fit-shape-to-text:t;">
                <w:txbxContent>
                  <w:p>
                    <w:pPr>
                      <w:pStyle w:val="3"/>
                      <w:jc w:val="center"/>
                    </w:pPr>
                    <w:r>
                      <w:rPr>
                        <w:rFonts w:hint="eastAsia" w:ascii="宋体" w:hAnsi="宋体" w:eastAsia="宋体" w:cs="宋体"/>
                        <w:sz w:val="28"/>
                        <w:szCs w:val="28"/>
                      </w:rPr>
                      <w:t>—</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869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BuzR87gBAABUAwAADgAAAAAAAAABACAAAAAeAQAAZHJzL2Uyb0RvYy54bWxQSwUGAAAAAAYABgBZ&#10;AQAASAU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0</wp:posOffset>
              </wp:positionV>
              <wp:extent cx="1828800" cy="1828800"/>
              <wp:effectExtent l="0" t="0" r="0" b="0"/>
              <wp:wrapNone/>
              <wp:docPr id="2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left;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bM8wtwEAAFUDAAAOAAAAAAAAAAEAIAAAAB4BAABkcnMvZTJvRG9jLnhtbFBLBQYAAAAABgAGAFkB&#10;AABHBQ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0</wp:posOffset>
              </wp:positionV>
              <wp:extent cx="675005" cy="1828800"/>
              <wp:effectExtent l="0" t="0" r="0" b="0"/>
              <wp:wrapNone/>
              <wp:docPr id="26" name="文本框 1"/>
              <wp:cNvGraphicFramePr/>
              <a:graphic xmlns:a="http://schemas.openxmlformats.org/drawingml/2006/main">
                <a:graphicData uri="http://schemas.microsoft.com/office/word/2010/wordprocessingShape">
                  <wps:wsp>
                    <wps:cNvSpPr txBox="1"/>
                    <wps:spPr>
                      <a:xfrm>
                        <a:off x="0" y="0"/>
                        <a:ext cx="675005" cy="1828800"/>
                      </a:xfrm>
                      <a:prstGeom prst="rect">
                        <a:avLst/>
                      </a:prstGeom>
                      <a:noFill/>
                      <a:ln w="9525">
                        <a:noFill/>
                      </a:ln>
                    </wps:spPr>
                    <wps:txbx>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53.15pt;mso-position-horizontal:right;mso-position-horizontal-relative:margin;z-index:251694080;mso-width-relative:page;mso-height-relative:page;" filled="f" stroked="f" coordsize="21600,21600" o:gfxdata="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fi&#10;t+fTAAAABQEAAA8AAAAAAAAAAQAgAAAAIgAAAGRycy9kb3ducmV2LnhtbFBLAQIUABQAAAAIAIdO&#10;4kBvz+lTtgEAAEgDAAAOAAAAAAAAAAEAIAAAACIBAABkcnMvZTJvRG9jLnhtbFBLBQYAAAAABgAG&#10;AFkBAABKBQAAAAA=&#10;">
              <v:fill on="f" focussize="0,0"/>
              <v:stroke on="f"/>
              <v:imagedata o:title=""/>
              <o:lock v:ext="edit" aspectratio="f"/>
              <v:textbox inset="0mm,0mm,0mm,0mm" style="mso-fit-shape-to-text:t;">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0</wp:posOffset>
              </wp:positionV>
              <wp:extent cx="1828800" cy="1828800"/>
              <wp:effectExtent l="0" t="0" r="0" b="0"/>
              <wp:wrapNone/>
              <wp:docPr id="2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951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1YYk07gBAABVAwAADgAAAAAAAAABACAAAAAeAQAAZHJzL2Uyb0RvYy54bWxQSwUGAAAAAAYABgBZ&#10;AQAASAUAAAAA&#10;">
              <v:fill on="f" focussize="0,0"/>
              <v:stroke on="f"/>
              <v:imagedata o:title=""/>
              <o:lock v:ext="edit" aspectratio="f"/>
              <v:textbox inset="0mm,0mm,0mm,0mm" style="mso-fit-shape-to-text:t;">
                <w:txbxContent>
                  <w:p>
                    <w:pPr>
                      <w:pStyle w:val="3"/>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0</wp:posOffset>
              </wp:positionV>
              <wp:extent cx="675005"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675005" cy="1828800"/>
                      </a:xfrm>
                      <a:prstGeom prst="rect">
                        <a:avLst/>
                      </a:prstGeom>
                      <a:noFill/>
                      <a:ln w="9525">
                        <a:noFill/>
                      </a:ln>
                    </wps:spPr>
                    <wps:txbx>
                      <w:txbxContent>
                        <w:p>
                          <w:pPr>
                            <w:pStyle w:val="3"/>
                            <w:jc w:val="center"/>
                          </w:pPr>
                          <w:r>
                            <w:rPr>
                              <w:rFonts w:hint="eastAsia" w:ascii="宋体" w:hAnsi="宋体" w:eastAsia="宋体" w:cs="宋体"/>
                              <w:sz w:val="28"/>
                              <w:szCs w:val="28"/>
                            </w:rPr>
                            <w:t>—</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rFonts w:hint="eastAsia" w:ascii="宋体" w:hAnsi="宋体" w:eastAsia="宋体" w:cs="宋体"/>
                              <w:sz w:val="28"/>
                              <w:szCs w:val="28"/>
                            </w:rPr>
                            <w:t>—</w:t>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53.15pt;mso-position-horizontal:left;mso-position-horizontal-relative:margin;z-index:251689984;mso-width-relative:page;mso-height-relative:page;" filled="f" stroked="f" coordsize="21600,21600" o:gfxdata="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4rfn&#10;0wAAAAUBAAAPAAAAAAAAAAEAIAAAACIAAABkcnMvZG93bnJldi54bWxQSwECFAAUAAAACACHTuJA&#10;i7smBLQBAABHAwAADgAAAAAAAAABACAAAAAiAQAAZHJzL2Uyb0RvYy54bWxQSwUGAAAAAAYABgBZ&#10;AQAASAUAAAAA&#10;">
              <v:fill on="f" focussize="0,0"/>
              <v:stroke on="f"/>
              <v:imagedata o:title=""/>
              <o:lock v:ext="edit" aspectratio="f"/>
              <v:textbox inset="0mm,0mm,0mm,0mm" style="mso-fit-shape-to-text:t;">
                <w:txbxContent>
                  <w:p>
                    <w:pPr>
                      <w:pStyle w:val="3"/>
                      <w:jc w:val="center"/>
                    </w:pPr>
                    <w:r>
                      <w:rPr>
                        <w:rFonts w:hint="eastAsia" w:ascii="宋体" w:hAnsi="宋体" w:eastAsia="宋体" w:cs="宋体"/>
                        <w:sz w:val="28"/>
                        <w:szCs w:val="28"/>
                      </w:rPr>
                      <w:t>—</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left;mso-position-horizontal-relative:margin;mso-wrap-style:none;z-index:2516910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vCFpfbgBAABUAwAADgAAAAAAAAABACAAAAAeAQAAZHJzL2Uyb0RvYy54bWxQSwUGAAAAAAYABgBZ&#10;AQAASAU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paragraph">
                <wp:posOffset>0</wp:posOffset>
              </wp:positionV>
              <wp:extent cx="675005"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675005" cy="1828800"/>
                      </a:xfrm>
                      <a:prstGeom prst="rect">
                        <a:avLst/>
                      </a:prstGeom>
                      <a:noFill/>
                      <a:ln w="9525">
                        <a:noFill/>
                      </a:ln>
                    </wps:spPr>
                    <wps:txbx>
                      <w:txbxContent>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53.15pt;mso-position-horizontal:left;mso-position-horizontal-relative:margin;z-index:251687936;mso-width-relative:page;mso-height-relative:page;" filled="f" stroked="f" coordsize="21600,21600" o:gfxdata="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fit+fT&#10;AAAABQEAAA8AAAAAAAAAAQAgAAAAIgAAAGRycy9kb3ducmV2LnhtbFBLAQIUABQAAAAIAIdO4kCV&#10;oTMIswEAAEcDAAAOAAAAAAAAAAEAIAAAACIBAABkcnMvZTJvRG9jLnhtbFBLBQYAAAAABgAGAFkB&#10;AABHBQAAAAA=&#10;">
              <v:fill on="f" focussize="0,0"/>
              <v:stroke on="f"/>
              <v:imagedata o:title=""/>
              <o:lock v:ext="edit" aspectratio="f"/>
              <v:textbox inset="0mm,0mm,0mm,0mm" style="mso-fit-shape-to-text:t;">
                <w:txbxContent>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27872"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2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8</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文本框 221" o:spid="_x0000_s1026" o:spt="202" type="#_x0000_t202" style="position:absolute;left:0pt;margin-top:0pt;height:144pt;width:144pt;mso-position-horizontal:left;mso-position-horizontal-relative:margin;mso-wrap-style:none;z-index:2517278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L9EGcbgBAABWAwAADgAAAAAAAAABACAAAAAeAQAAZHJzL2Uyb0RvYy54bWxQSwUGAAAAAAYABgBZ&#10;AQAASAU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8</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w:t>
                    </w:r>
                  </w:p>
                </w:txbxContent>
              </v:textbox>
            </v:shape>
          </w:pict>
        </mc:Fallback>
      </mc:AlternateContent>
    </w:r>
    <w:r>
      <w:rPr>
        <w:sz w:val="18"/>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left;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m&#10;o3cptwEAAFQDAAAOAAAAAAAAAAEAIAAAAB4BAABkcnMvZTJvRG9jLnhtbFBLBQYAAAAABgAGAFkB&#10;AABHBQAAAAA=&#10;">
              <v:fill on="f" focussize="0,0"/>
              <v:stroke on="f"/>
              <v:imagedata o:title=""/>
              <o:lock v:ext="edit" aspectratio="f"/>
              <v:textbox inset="0mm,0mm,0mm,0mm" style="mso-fit-shape-to-text:t;">
                <w:txbxContent>
                  <w:p>
                    <w:pPr>
                      <w:pStyle w:val="3"/>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38112" behindDoc="0" locked="0" layoutInCell="1" allowOverlap="1">
              <wp:simplePos x="0" y="0"/>
              <wp:positionH relativeFrom="margin">
                <wp:align>right</wp:align>
              </wp:positionH>
              <wp:positionV relativeFrom="paragraph">
                <wp:posOffset>0</wp:posOffset>
              </wp:positionV>
              <wp:extent cx="675005" cy="1828800"/>
              <wp:effectExtent l="0" t="0" r="0" b="0"/>
              <wp:wrapNone/>
              <wp:docPr id="10" name="文本框 1"/>
              <wp:cNvGraphicFramePr/>
              <a:graphic xmlns:a="http://schemas.openxmlformats.org/drawingml/2006/main">
                <a:graphicData uri="http://schemas.microsoft.com/office/word/2010/wordprocessingShape">
                  <wps:wsp>
                    <wps:cNvSpPr txBox="1"/>
                    <wps:spPr>
                      <a:xfrm>
                        <a:off x="0" y="0"/>
                        <a:ext cx="675005" cy="1828800"/>
                      </a:xfrm>
                      <a:prstGeom prst="rect">
                        <a:avLst/>
                      </a:prstGeom>
                      <a:noFill/>
                      <a:ln w="9525">
                        <a:noFill/>
                      </a:ln>
                    </wps:spPr>
                    <wps:txbx>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53.15pt;mso-position-horizontal:right;mso-position-horizontal-relative:margin;z-index:251738112;mso-width-relative:page;mso-height-relative:page;" filled="f" stroked="f" coordsize="21600,21600" o:gfxdata="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4rfn&#10;0wAAAAUBAAAPAAAAAAAAAAEAIAAAACIAAABkcnMvZG93bnJldi54bWxQSwECFAAUAAAACACHTuJA&#10;k8Yhu7QBAABIAwAADgAAAAAAAAABACAAAAAiAQAAZHJzL2Uyb0RvYy54bWxQSwUGAAAAAAYABgBZ&#10;AQAASAUAAAAA&#10;">
              <v:fill on="f" focussize="0,0"/>
              <v:stroke on="f"/>
              <v:imagedata o:title=""/>
              <o:lock v:ext="edit" aspectratio="f"/>
              <v:textbox inset="0mm,0mm,0mm,0mm" style="mso-fit-shape-to-text:t;">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39136"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7391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c&#10;3PbxtwEAAFUDAAAOAAAAAAAAAAEAIAAAAB4BAABkcnMvZTJvRG9jLnhtbFBLBQYAAAAABgAGAFkB&#10;AABHBQAAAAA=&#10;">
              <v:fill on="f" focussize="0,0"/>
              <v:stroke on="f"/>
              <v:imagedata o:title=""/>
              <o:lock v:ext="edit" aspectratio="f"/>
              <v:textbox inset="0mm,0mm,0mm,0mm" style="mso-fit-shape-to-text:t;">
                <w:txbxContent>
                  <w:p>
                    <w:pPr>
                      <w:pStyle w:val="3"/>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eastAsia="zh-CN"/>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0</wp:posOffset>
              </wp:positionV>
              <wp:extent cx="675005" cy="1828800"/>
              <wp:effectExtent l="0" t="0" r="0" b="0"/>
              <wp:wrapNone/>
              <wp:docPr id="12" name="文本框 1"/>
              <wp:cNvGraphicFramePr/>
              <a:graphic xmlns:a="http://schemas.openxmlformats.org/drawingml/2006/main">
                <a:graphicData uri="http://schemas.microsoft.com/office/word/2010/wordprocessingShape">
                  <wps:wsp>
                    <wps:cNvSpPr txBox="1"/>
                    <wps:spPr>
                      <a:xfrm>
                        <a:off x="0" y="0"/>
                        <a:ext cx="675005" cy="1828800"/>
                      </a:xfrm>
                      <a:prstGeom prst="rect">
                        <a:avLst/>
                      </a:prstGeom>
                      <a:noFill/>
                      <a:ln w="9525">
                        <a:noFill/>
                      </a:ln>
                    </wps:spPr>
                    <wps:txbx>
                      <w:txbxContent>
                        <w:p>
                          <w:pPr>
                            <w:pStyle w:val="3"/>
                            <w:jc w:val="center"/>
                          </w:pPr>
                          <w:r>
                            <w:rPr>
                              <w:rFonts w:hint="eastAsia" w:ascii="宋体" w:hAnsi="宋体" w:eastAsia="宋体" w:cs="宋体"/>
                              <w:sz w:val="28"/>
                              <w:szCs w:val="28"/>
                            </w:rPr>
                            <w:t>—</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rFonts w:hint="eastAsia" w:ascii="宋体" w:hAnsi="宋体" w:eastAsia="宋体" w:cs="宋体"/>
                              <w:sz w:val="28"/>
                              <w:szCs w:val="28"/>
                            </w:rPr>
                            <w:t>—</w:t>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53.15pt;mso-position-horizontal:left;mso-position-horizontal-relative:margin;z-index:251680768;mso-width-relative:page;mso-height-relative:page;" filled="f" stroked="f" coordsize="21600,21600" o:gfxdata="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5+K3&#10;59MAAAAFAQAADwAAAAAAAAABACAAAAAiAAAAZHJzL2Rvd25yZXYueG1sUEsBAhQAFAAAAAgAh07i&#10;QKBgBgq1AQAASAMAAA4AAAAAAAAAAQAgAAAAIgEAAGRycy9lMm9Eb2MueG1sUEsFBgAAAAAGAAYA&#10;WQEAAEkFAAAAAA==&#10;">
              <v:fill on="f" focussize="0,0"/>
              <v:stroke on="f"/>
              <v:imagedata o:title=""/>
              <o:lock v:ext="edit" aspectratio="f"/>
              <v:textbox inset="0mm,0mm,0mm,0mm" style="mso-fit-shape-to-text:t;">
                <w:txbxContent>
                  <w:p>
                    <w:pPr>
                      <w:pStyle w:val="3"/>
                      <w:jc w:val="center"/>
                    </w:pPr>
                    <w:r>
                      <w:rPr>
                        <w:rFonts w:hint="eastAsia" w:ascii="宋体" w:hAnsi="宋体" w:eastAsia="宋体" w:cs="宋体"/>
                        <w:sz w:val="28"/>
                        <w:szCs w:val="28"/>
                      </w:rPr>
                      <w:t>—</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C8E87"/>
    <w:multiLevelType w:val="singleLevel"/>
    <w:tmpl w:val="5C9C8E87"/>
    <w:lvl w:ilvl="0" w:tentative="0">
      <w:start w:val="2"/>
      <w:numFmt w:val="chineseCounting"/>
      <w:suff w:val="space"/>
      <w:lvlText w:val="第%1章"/>
      <w:lvlJc w:val="left"/>
    </w:lvl>
  </w:abstractNum>
  <w:abstractNum w:abstractNumId="1">
    <w:nsid w:val="5C9C8EAB"/>
    <w:multiLevelType w:val="singleLevel"/>
    <w:tmpl w:val="5C9C8EAB"/>
    <w:lvl w:ilvl="0" w:tentative="0">
      <w:start w:val="3"/>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B135AB"/>
    <w:rsid w:val="3323080B"/>
    <w:rsid w:val="6375263B"/>
    <w:rsid w:val="77B135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2019-04-01T02:07:00Z</dcterms:created>
  <dc:creator>lenovo</dc:creator>
  <cp:lastModifiedBy>lenovo</cp:lastModifiedBy>
  <cp:lastPrinted>2019-04-02T01:56:01Z</cp:lastPrinted>
  <dcterms:modified xsi:type="dcterms:W3CDTF">2019-04-02T02:35:06Z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